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1D" w:rsidRPr="009C2B1D" w:rsidRDefault="009C2B1D" w:rsidP="009C2B1D">
      <w:pPr>
        <w:jc w:val="center"/>
      </w:pPr>
      <w:r w:rsidRPr="009C2B1D">
        <w:t>Правительство Нижегородской области</w:t>
      </w:r>
    </w:p>
    <w:p w:rsidR="009C2B1D" w:rsidRPr="009C2B1D" w:rsidRDefault="009C2B1D" w:rsidP="009C2B1D">
      <w:pPr>
        <w:jc w:val="center"/>
      </w:pPr>
      <w:r w:rsidRPr="009C2B1D">
        <w:t>Администрация города Нижнего Новгорода</w:t>
      </w:r>
    </w:p>
    <w:p w:rsidR="009C2B1D" w:rsidRPr="0055618B" w:rsidRDefault="009C2B1D" w:rsidP="009C2B1D">
      <w:pPr>
        <w:jc w:val="center"/>
      </w:pPr>
      <w:r w:rsidRPr="009C2B1D">
        <w:t>Министерство культуры Нижегородской области</w:t>
      </w:r>
    </w:p>
    <w:p w:rsidR="009C2B1D" w:rsidRPr="009C2B1D" w:rsidRDefault="009C2B1D" w:rsidP="009C2B1D">
      <w:pPr>
        <w:jc w:val="center"/>
      </w:pPr>
      <w:r w:rsidRPr="0055618B">
        <w:t>Департамент культуры города Нижнего Новгорода</w:t>
      </w:r>
    </w:p>
    <w:p w:rsidR="0055618B" w:rsidRDefault="009C2B1D" w:rsidP="0055618B">
      <w:pPr>
        <w:jc w:val="center"/>
      </w:pPr>
      <w:r w:rsidRPr="009C2B1D">
        <w:t xml:space="preserve">Институт мировой литературы им. А.М. Горького Российской академии наук </w:t>
      </w:r>
    </w:p>
    <w:p w:rsidR="009C2B1D" w:rsidRDefault="009C2B1D" w:rsidP="0055618B">
      <w:pPr>
        <w:jc w:val="center"/>
      </w:pPr>
      <w:r w:rsidRPr="009C2B1D">
        <w:t xml:space="preserve">Нижегородский национальный исследовательский университет им. Н.И. Лобачевского </w:t>
      </w:r>
    </w:p>
    <w:p w:rsidR="009C2B1D" w:rsidRPr="009C2B1D" w:rsidRDefault="009C2B1D" w:rsidP="009C2B1D">
      <w:pPr>
        <w:jc w:val="center"/>
      </w:pPr>
      <w:r w:rsidRPr="009C2B1D">
        <w:t>Нижегородский педагогический университет им. К. Минина</w:t>
      </w:r>
    </w:p>
    <w:p w:rsidR="009C2B1D" w:rsidRPr="009C2B1D" w:rsidRDefault="009C2B1D" w:rsidP="009C2B1D">
      <w:pPr>
        <w:jc w:val="center"/>
      </w:pPr>
      <w:r w:rsidRPr="009C2B1D">
        <w:t xml:space="preserve">Государственный ордена Почета музей А.М. Горького </w:t>
      </w:r>
    </w:p>
    <w:p w:rsidR="009C2B1D" w:rsidRDefault="009C2B1D" w:rsidP="00C2711B">
      <w:pPr>
        <w:jc w:val="center"/>
      </w:pPr>
      <w:r w:rsidRPr="009C2B1D">
        <w:t>Нижегородская государственная областная универсальная научная библиотека</w:t>
      </w:r>
    </w:p>
    <w:p w:rsidR="009C2B1D" w:rsidRPr="009C2B1D" w:rsidRDefault="009C2B1D" w:rsidP="00C2711B">
      <w:pPr>
        <w:jc w:val="center"/>
        <w:rPr>
          <w:b/>
          <w:bCs/>
        </w:rPr>
      </w:pPr>
      <w:r w:rsidRPr="009C2B1D">
        <w:t>им. В.И. Ленина</w:t>
      </w:r>
    </w:p>
    <w:p w:rsidR="009C2B1D" w:rsidRPr="009C2B1D" w:rsidRDefault="009C2B1D" w:rsidP="00C2711B">
      <w:pPr>
        <w:rPr>
          <w:b/>
          <w:bCs/>
          <w:sz w:val="28"/>
          <w:szCs w:val="28"/>
        </w:rPr>
      </w:pPr>
    </w:p>
    <w:p w:rsidR="009C2B1D" w:rsidRPr="009C2B1D" w:rsidRDefault="009C2B1D" w:rsidP="00C2711B">
      <w:pPr>
        <w:jc w:val="center"/>
        <w:rPr>
          <w:b/>
          <w:bCs/>
          <w:sz w:val="28"/>
          <w:szCs w:val="28"/>
        </w:rPr>
      </w:pPr>
      <w:r w:rsidRPr="009C2B1D">
        <w:rPr>
          <w:b/>
          <w:bCs/>
          <w:sz w:val="28"/>
          <w:szCs w:val="28"/>
        </w:rPr>
        <w:t xml:space="preserve">Международная научная конференция </w:t>
      </w:r>
    </w:p>
    <w:p w:rsidR="009C2B1D" w:rsidRPr="008B17BF" w:rsidRDefault="009C2B1D" w:rsidP="00C2711B">
      <w:pPr>
        <w:jc w:val="center"/>
        <w:rPr>
          <w:b/>
          <w:bCs/>
        </w:rPr>
      </w:pPr>
    </w:p>
    <w:p w:rsidR="009C2B1D" w:rsidRPr="009C2B1D" w:rsidRDefault="009C2B1D" w:rsidP="00C2711B">
      <w:pPr>
        <w:jc w:val="center"/>
        <w:rPr>
          <w:b/>
          <w:bCs/>
          <w:sz w:val="28"/>
          <w:szCs w:val="28"/>
        </w:rPr>
      </w:pPr>
      <w:r w:rsidRPr="009C2B1D">
        <w:rPr>
          <w:rStyle w:val="a6"/>
          <w:color w:val="0F1115"/>
          <w:sz w:val="28"/>
          <w:szCs w:val="28"/>
          <w:shd w:val="clear" w:color="auto" w:fill="FFFFFF"/>
        </w:rPr>
        <w:t xml:space="preserve">XLII </w:t>
      </w:r>
      <w:r w:rsidRPr="009C2B1D">
        <w:rPr>
          <w:b/>
          <w:bCs/>
          <w:sz w:val="28"/>
          <w:szCs w:val="28"/>
        </w:rPr>
        <w:t xml:space="preserve">Горьковские чтения: </w:t>
      </w:r>
      <w:r w:rsidRPr="00C2711B">
        <w:rPr>
          <w:b/>
          <w:bCs/>
          <w:sz w:val="28"/>
          <w:szCs w:val="28"/>
        </w:rPr>
        <w:t>М. Горький в исследованиях ХХ</w:t>
      </w:r>
      <w:r w:rsidRPr="00C2711B">
        <w:rPr>
          <w:b/>
          <w:bCs/>
          <w:sz w:val="28"/>
          <w:szCs w:val="28"/>
          <w:lang w:val="en-US"/>
        </w:rPr>
        <w:t>I</w:t>
      </w:r>
      <w:r w:rsidRPr="00C2711B">
        <w:rPr>
          <w:b/>
          <w:bCs/>
          <w:sz w:val="28"/>
          <w:szCs w:val="28"/>
        </w:rPr>
        <w:t xml:space="preserve"> столетия</w:t>
      </w:r>
      <w:r w:rsidRPr="009C2B1D">
        <w:rPr>
          <w:b/>
          <w:bCs/>
          <w:sz w:val="28"/>
          <w:szCs w:val="28"/>
        </w:rPr>
        <w:t xml:space="preserve"> </w:t>
      </w:r>
    </w:p>
    <w:p w:rsidR="009C2B1D" w:rsidRPr="008B17BF" w:rsidRDefault="009C2B1D" w:rsidP="00C2711B">
      <w:pPr>
        <w:jc w:val="center"/>
        <w:rPr>
          <w:b/>
          <w:bCs/>
        </w:rPr>
      </w:pPr>
    </w:p>
    <w:p w:rsidR="009C2B1D" w:rsidRDefault="009C2B1D" w:rsidP="008B17BF">
      <w:pPr>
        <w:jc w:val="center"/>
        <w:rPr>
          <w:sz w:val="28"/>
          <w:szCs w:val="28"/>
        </w:rPr>
      </w:pPr>
      <w:r w:rsidRPr="0055618B">
        <w:rPr>
          <w:sz w:val="28"/>
          <w:szCs w:val="28"/>
        </w:rPr>
        <w:t>ИНФОРМАЦИОННОЕ ПИСЬМО</w:t>
      </w:r>
    </w:p>
    <w:p w:rsidR="0055618B" w:rsidRPr="0055618B" w:rsidRDefault="0055618B" w:rsidP="008B17BF">
      <w:pPr>
        <w:jc w:val="center"/>
        <w:rPr>
          <w:sz w:val="28"/>
          <w:szCs w:val="28"/>
        </w:rPr>
      </w:pPr>
    </w:p>
    <w:p w:rsidR="009C2B1D" w:rsidRPr="0055618B" w:rsidRDefault="0055618B" w:rsidP="00362859">
      <w:pPr>
        <w:ind w:firstLine="360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2711B">
        <w:rPr>
          <w:b/>
          <w:bCs/>
          <w:sz w:val="28"/>
          <w:szCs w:val="28"/>
        </w:rPr>
        <w:t>26–28</w:t>
      </w:r>
      <w:r w:rsidRPr="009C2B1D">
        <w:rPr>
          <w:b/>
          <w:bCs/>
          <w:sz w:val="28"/>
          <w:szCs w:val="28"/>
        </w:rPr>
        <w:t xml:space="preserve"> марта 2026 г</w:t>
      </w:r>
      <w:r>
        <w:rPr>
          <w:b/>
          <w:bCs/>
          <w:sz w:val="28"/>
          <w:szCs w:val="28"/>
        </w:rPr>
        <w:t xml:space="preserve">ода </w:t>
      </w:r>
      <w:r w:rsidRPr="0055618B">
        <w:rPr>
          <w:b/>
          <w:bCs/>
          <w:sz w:val="28"/>
          <w:szCs w:val="28"/>
        </w:rPr>
        <w:t>в</w:t>
      </w:r>
      <w:r w:rsidRPr="0055618B">
        <w:rPr>
          <w:sz w:val="28"/>
          <w:szCs w:val="28"/>
        </w:rPr>
        <w:t xml:space="preserve"> Нижн</w:t>
      </w:r>
      <w:r>
        <w:rPr>
          <w:sz w:val="28"/>
          <w:szCs w:val="28"/>
        </w:rPr>
        <w:t>ем</w:t>
      </w:r>
      <w:r w:rsidRPr="0055618B">
        <w:rPr>
          <w:sz w:val="28"/>
          <w:szCs w:val="28"/>
        </w:rPr>
        <w:t xml:space="preserve"> Новгород</w:t>
      </w:r>
      <w:r>
        <w:rPr>
          <w:sz w:val="28"/>
          <w:szCs w:val="28"/>
        </w:rPr>
        <w:t xml:space="preserve">е состоится </w:t>
      </w:r>
      <w:r w:rsidR="009C2B1D" w:rsidRPr="00F4627D">
        <w:rPr>
          <w:rStyle w:val="a6"/>
          <w:b w:val="0"/>
          <w:bCs w:val="0"/>
          <w:color w:val="0F1115"/>
          <w:sz w:val="28"/>
          <w:szCs w:val="28"/>
          <w:shd w:val="clear" w:color="auto" w:fill="FFFFFF"/>
        </w:rPr>
        <w:t>XLII</w:t>
      </w:r>
      <w:r w:rsidR="009C2B1D" w:rsidRPr="00F4627D">
        <w:rPr>
          <w:b/>
          <w:bCs/>
          <w:sz w:val="28"/>
          <w:szCs w:val="28"/>
        </w:rPr>
        <w:t xml:space="preserve"> </w:t>
      </w:r>
      <w:r w:rsidR="009C2B1D" w:rsidRPr="009C2B1D">
        <w:rPr>
          <w:sz w:val="28"/>
          <w:szCs w:val="28"/>
        </w:rPr>
        <w:t>Международн</w:t>
      </w:r>
      <w:r>
        <w:rPr>
          <w:sz w:val="28"/>
          <w:szCs w:val="28"/>
        </w:rPr>
        <w:t>ая</w:t>
      </w:r>
      <w:r w:rsidR="009C2B1D" w:rsidRPr="009C2B1D">
        <w:rPr>
          <w:sz w:val="28"/>
          <w:szCs w:val="28"/>
        </w:rPr>
        <w:t xml:space="preserve"> научн</w:t>
      </w:r>
      <w:r>
        <w:rPr>
          <w:sz w:val="28"/>
          <w:szCs w:val="28"/>
        </w:rPr>
        <w:t>ая</w:t>
      </w:r>
      <w:r w:rsidR="009C2B1D" w:rsidRPr="009C2B1D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="009C2B1D" w:rsidRPr="009C2B1D">
        <w:rPr>
          <w:sz w:val="28"/>
          <w:szCs w:val="28"/>
        </w:rPr>
        <w:t xml:space="preserve"> «Горьковские чтения</w:t>
      </w:r>
      <w:r w:rsidR="00930D2F">
        <w:rPr>
          <w:sz w:val="28"/>
          <w:szCs w:val="28"/>
        </w:rPr>
        <w:t xml:space="preserve"> – 2</w:t>
      </w:r>
      <w:r w:rsidR="009C2B1D" w:rsidRPr="009C2B1D">
        <w:rPr>
          <w:sz w:val="28"/>
          <w:szCs w:val="28"/>
        </w:rPr>
        <w:t>026».</w:t>
      </w:r>
    </w:p>
    <w:p w:rsidR="009C2B1D" w:rsidRPr="00C2711B" w:rsidRDefault="009C2B1D" w:rsidP="00930D2F">
      <w:pPr>
        <w:ind w:firstLine="360"/>
        <w:jc w:val="both"/>
        <w:rPr>
          <w:sz w:val="28"/>
          <w:szCs w:val="28"/>
        </w:rPr>
      </w:pPr>
      <w:r w:rsidRPr="009C2B1D">
        <w:rPr>
          <w:sz w:val="28"/>
          <w:szCs w:val="28"/>
        </w:rPr>
        <w:t>Основной темой конференции станет многогранное взаимодействие писателя с научным</w:t>
      </w:r>
      <w:r w:rsidRPr="009C2B1D">
        <w:rPr>
          <w:color w:val="0F1115"/>
          <w:sz w:val="28"/>
          <w:szCs w:val="28"/>
        </w:rPr>
        <w:t xml:space="preserve"> знанием. В программу войдут выступления и дискуссии, посвященные важнейшим проблемам культурно-исторического пространства России, их осмыслению в </w:t>
      </w:r>
      <w:r w:rsidRPr="009C2B1D">
        <w:rPr>
          <w:sz w:val="28"/>
          <w:szCs w:val="28"/>
        </w:rPr>
        <w:t>художественном и публицистическом творчестве М. Горького, его литературном и интеллектуальном диалоге с современниками и предшественниками</w:t>
      </w:r>
      <w:r w:rsidR="0055618B">
        <w:rPr>
          <w:sz w:val="28"/>
          <w:szCs w:val="28"/>
        </w:rPr>
        <w:t>, а также</w:t>
      </w:r>
      <w:r w:rsidRPr="009C2B1D">
        <w:rPr>
          <w:sz w:val="28"/>
          <w:szCs w:val="28"/>
        </w:rPr>
        <w:t xml:space="preserve"> </w:t>
      </w:r>
      <w:r w:rsidR="0055618B">
        <w:rPr>
          <w:sz w:val="28"/>
          <w:szCs w:val="28"/>
        </w:rPr>
        <w:t>в</w:t>
      </w:r>
      <w:r w:rsidRPr="0055618B">
        <w:rPr>
          <w:sz w:val="28"/>
          <w:szCs w:val="28"/>
        </w:rPr>
        <w:t>опросы,</w:t>
      </w:r>
      <w:r w:rsidR="0055618B">
        <w:rPr>
          <w:sz w:val="28"/>
          <w:szCs w:val="28"/>
        </w:rPr>
        <w:t xml:space="preserve"> которые</w:t>
      </w:r>
      <w:r w:rsidRPr="0055618B">
        <w:rPr>
          <w:sz w:val="28"/>
          <w:szCs w:val="28"/>
        </w:rPr>
        <w:t xml:space="preserve"> затронут юбилейные даты</w:t>
      </w:r>
      <w:r w:rsidR="00C2711B" w:rsidRPr="0055618B">
        <w:rPr>
          <w:sz w:val="28"/>
          <w:szCs w:val="28"/>
        </w:rPr>
        <w:t xml:space="preserve">, посвященные </w:t>
      </w:r>
      <w:r w:rsidRPr="0055618B">
        <w:rPr>
          <w:sz w:val="28"/>
          <w:szCs w:val="28"/>
        </w:rPr>
        <w:t>200-летию со дня рождения М.Е.</w:t>
      </w:r>
      <w:r w:rsidR="00C2711B" w:rsidRPr="0055618B">
        <w:rPr>
          <w:sz w:val="28"/>
          <w:szCs w:val="28"/>
        </w:rPr>
        <w:t xml:space="preserve"> </w:t>
      </w:r>
      <w:r w:rsidRPr="0055618B">
        <w:rPr>
          <w:sz w:val="28"/>
          <w:szCs w:val="28"/>
        </w:rPr>
        <w:t>Салтыкова-Щедрина, 130-лети</w:t>
      </w:r>
      <w:r w:rsidR="00C2711B" w:rsidRPr="0055618B">
        <w:rPr>
          <w:sz w:val="28"/>
          <w:szCs w:val="28"/>
        </w:rPr>
        <w:t>ю</w:t>
      </w:r>
      <w:r w:rsidRPr="0055618B">
        <w:rPr>
          <w:sz w:val="28"/>
          <w:szCs w:val="28"/>
        </w:rPr>
        <w:t xml:space="preserve"> со дня проведения в Нижнем Новгороде </w:t>
      </w:r>
      <w:r w:rsidRPr="0055618B">
        <w:rPr>
          <w:sz w:val="28"/>
          <w:szCs w:val="28"/>
          <w:lang w:val="en-US"/>
        </w:rPr>
        <w:t>XVI</w:t>
      </w:r>
      <w:r w:rsidRPr="0055618B">
        <w:rPr>
          <w:sz w:val="28"/>
          <w:szCs w:val="28"/>
        </w:rPr>
        <w:t xml:space="preserve"> Всероссийской промышленной и художественной выставки 1896 года, 90-летию со дня смерти Горького.</w:t>
      </w:r>
    </w:p>
    <w:p w:rsidR="009C2B1D" w:rsidRPr="009C2B1D" w:rsidRDefault="009C2B1D" w:rsidP="00930D2F">
      <w:pPr>
        <w:ind w:firstLine="540"/>
        <w:jc w:val="both"/>
        <w:rPr>
          <w:sz w:val="28"/>
          <w:szCs w:val="28"/>
        </w:rPr>
      </w:pPr>
      <w:r w:rsidRPr="009C2B1D">
        <w:rPr>
          <w:color w:val="0F1115"/>
          <w:sz w:val="28"/>
          <w:szCs w:val="28"/>
        </w:rPr>
        <w:t xml:space="preserve">К участию приглашаются исследователи, преподаватели, музейные и библиотечные работники. Ожидаются доклады </w:t>
      </w:r>
      <w:r w:rsidRPr="009C2B1D">
        <w:rPr>
          <w:sz w:val="28"/>
          <w:szCs w:val="28"/>
        </w:rPr>
        <w:t>представителей ведущих научных центров и университетов России и других стран.</w:t>
      </w:r>
    </w:p>
    <w:p w:rsidR="009C2B1D" w:rsidRPr="009C2B1D" w:rsidRDefault="009C2B1D" w:rsidP="00930D2F">
      <w:pPr>
        <w:ind w:firstLine="540"/>
        <w:jc w:val="both"/>
        <w:rPr>
          <w:sz w:val="28"/>
          <w:szCs w:val="28"/>
        </w:rPr>
      </w:pPr>
    </w:p>
    <w:p w:rsidR="009C2B1D" w:rsidRPr="009C2B1D" w:rsidRDefault="009C2B1D" w:rsidP="00930D2F">
      <w:pPr>
        <w:pStyle w:val="aa"/>
        <w:ind w:left="284"/>
        <w:jc w:val="both"/>
        <w:rPr>
          <w:b/>
        </w:rPr>
      </w:pPr>
      <w:r w:rsidRPr="009C2B1D">
        <w:rPr>
          <w:b/>
        </w:rPr>
        <w:t>На заседаниях конференции будут рассмотрены следующие вопросы:</w:t>
      </w:r>
    </w:p>
    <w:p w:rsidR="009C2B1D" w:rsidRPr="009C2B1D" w:rsidRDefault="009C2B1D" w:rsidP="00930D2F">
      <w:pPr>
        <w:pStyle w:val="aa"/>
        <w:numPr>
          <w:ilvl w:val="0"/>
          <w:numId w:val="5"/>
        </w:numPr>
        <w:ind w:left="284"/>
        <w:jc w:val="both"/>
      </w:pPr>
      <w:r w:rsidRPr="009C2B1D">
        <w:t>М. Горький и наука: идеи социального и технического прогресса в публицистике писателя и его практическая деятельность по поддержке отечественной науки.</w:t>
      </w:r>
    </w:p>
    <w:p w:rsidR="009C2B1D" w:rsidRPr="009C2B1D" w:rsidRDefault="009C2B1D" w:rsidP="00930D2F">
      <w:pPr>
        <w:pStyle w:val="aa"/>
        <w:numPr>
          <w:ilvl w:val="0"/>
          <w:numId w:val="5"/>
        </w:numPr>
        <w:ind w:left="284"/>
        <w:jc w:val="both"/>
      </w:pPr>
      <w:r w:rsidRPr="009C2B1D">
        <w:t>М. Горький и его корреспонденты в литературно-философском диалоге.</w:t>
      </w:r>
    </w:p>
    <w:p w:rsidR="009C2B1D" w:rsidRPr="009C2B1D" w:rsidRDefault="009C2B1D" w:rsidP="00930D2F">
      <w:pPr>
        <w:pStyle w:val="aa"/>
        <w:numPr>
          <w:ilvl w:val="0"/>
          <w:numId w:val="5"/>
        </w:numPr>
        <w:ind w:left="284"/>
        <w:jc w:val="both"/>
      </w:pPr>
      <w:r w:rsidRPr="009C2B1D">
        <w:rPr>
          <w:color w:val="1A1A1A"/>
          <w:shd w:val="clear" w:color="auto" w:fill="FFFFFF"/>
        </w:rPr>
        <w:t>Проблемы поэтики творчества М. Горького: современный взгляд</w:t>
      </w:r>
      <w:r>
        <w:rPr>
          <w:color w:val="1A1A1A"/>
          <w:shd w:val="clear" w:color="auto" w:fill="FFFFFF"/>
        </w:rPr>
        <w:t>.</w:t>
      </w:r>
    </w:p>
    <w:p w:rsidR="00C2711B" w:rsidRPr="0055618B" w:rsidRDefault="009C2B1D" w:rsidP="00930D2F">
      <w:pPr>
        <w:pStyle w:val="aa"/>
        <w:numPr>
          <w:ilvl w:val="0"/>
          <w:numId w:val="5"/>
        </w:numPr>
        <w:ind w:left="284"/>
        <w:jc w:val="both"/>
      </w:pPr>
      <w:r w:rsidRPr="0055618B">
        <w:t>Последний год жизни М. Горького и посмертная судьба его наследия</w:t>
      </w:r>
      <w:r w:rsidR="00C2711B" w:rsidRPr="0055618B">
        <w:t>.</w:t>
      </w:r>
    </w:p>
    <w:p w:rsidR="0055618B" w:rsidRPr="0055618B" w:rsidRDefault="0055618B" w:rsidP="00930D2F">
      <w:pPr>
        <w:pStyle w:val="aa"/>
        <w:numPr>
          <w:ilvl w:val="0"/>
          <w:numId w:val="5"/>
        </w:numPr>
        <w:ind w:left="284"/>
        <w:jc w:val="both"/>
      </w:pPr>
      <w:r w:rsidRPr="0055618B">
        <w:t>Всероссийская промышленная</w:t>
      </w:r>
      <w:r w:rsidR="00930D2F">
        <w:t xml:space="preserve"> и художественная </w:t>
      </w:r>
      <w:r w:rsidR="00EE00CE" w:rsidRPr="00983351">
        <w:t>выставка</w:t>
      </w:r>
      <w:r w:rsidR="00EE00CE">
        <w:t xml:space="preserve"> </w:t>
      </w:r>
      <w:r w:rsidR="00930D2F">
        <w:t>1</w:t>
      </w:r>
      <w:r w:rsidRPr="0055618B">
        <w:t>896 г. в освещении писателей-нижегородцев.</w:t>
      </w:r>
    </w:p>
    <w:p w:rsidR="00C2711B" w:rsidRPr="0055618B" w:rsidRDefault="009C2B1D" w:rsidP="00930D2F">
      <w:pPr>
        <w:pStyle w:val="aa"/>
        <w:numPr>
          <w:ilvl w:val="0"/>
          <w:numId w:val="5"/>
        </w:numPr>
        <w:ind w:left="284"/>
        <w:jc w:val="both"/>
      </w:pPr>
      <w:r w:rsidRPr="0055618B">
        <w:t>Традиции русской сатиры в творчестве М. Горького</w:t>
      </w:r>
      <w:r w:rsidR="00C2711B" w:rsidRPr="0055618B">
        <w:t>.</w:t>
      </w:r>
    </w:p>
    <w:p w:rsidR="0055618B" w:rsidRDefault="009C2B1D" w:rsidP="00930D2F">
      <w:pPr>
        <w:pStyle w:val="aa"/>
        <w:numPr>
          <w:ilvl w:val="0"/>
          <w:numId w:val="5"/>
        </w:numPr>
        <w:ind w:left="284"/>
        <w:jc w:val="both"/>
      </w:pPr>
      <w:r w:rsidRPr="009C2B1D">
        <w:t>Музейная и библиотечная практика сохранения и актуализации творчества писателя в литературном контексте ХХ–ХХ</w:t>
      </w:r>
      <w:r w:rsidRPr="009C2B1D">
        <w:rPr>
          <w:lang w:val="en-US"/>
        </w:rPr>
        <w:t>I</w:t>
      </w:r>
      <w:r w:rsidRPr="009C2B1D">
        <w:t xml:space="preserve"> вв. </w:t>
      </w:r>
    </w:p>
    <w:p w:rsidR="009C2B1D" w:rsidRPr="0055618B" w:rsidRDefault="009C2B1D" w:rsidP="00930D2F">
      <w:pPr>
        <w:ind w:left="-76" w:firstLine="360"/>
        <w:jc w:val="both"/>
        <w:rPr>
          <w:sz w:val="28"/>
          <w:szCs w:val="28"/>
        </w:rPr>
      </w:pPr>
      <w:r w:rsidRPr="0055618B">
        <w:rPr>
          <w:sz w:val="28"/>
          <w:szCs w:val="28"/>
        </w:rPr>
        <w:t xml:space="preserve">Планируется проведение </w:t>
      </w:r>
      <w:r w:rsidR="0055618B">
        <w:rPr>
          <w:sz w:val="28"/>
          <w:szCs w:val="28"/>
        </w:rPr>
        <w:t xml:space="preserve">заседание </w:t>
      </w:r>
      <w:r w:rsidRPr="0055618B">
        <w:rPr>
          <w:b/>
          <w:sz w:val="28"/>
          <w:szCs w:val="28"/>
        </w:rPr>
        <w:t>круглого стола</w:t>
      </w:r>
      <w:r w:rsidRPr="0055618B">
        <w:rPr>
          <w:sz w:val="28"/>
          <w:szCs w:val="28"/>
        </w:rPr>
        <w:t xml:space="preserve"> «Изучение творческого наследия М.Горького: проблемы вузовского и школьного образования», на котором будут обсуждаться вопросы, связанные с современными подходами к </w:t>
      </w:r>
      <w:r w:rsidRPr="0055618B">
        <w:rPr>
          <w:sz w:val="28"/>
          <w:szCs w:val="28"/>
        </w:rPr>
        <w:lastRenderedPageBreak/>
        <w:t>интерпретации и анализу творческого наследия писателя</w:t>
      </w:r>
      <w:r w:rsidR="00F4627D">
        <w:rPr>
          <w:sz w:val="28"/>
          <w:szCs w:val="28"/>
        </w:rPr>
        <w:t xml:space="preserve"> в педагогической практике</w:t>
      </w:r>
      <w:r w:rsidR="00C2711B" w:rsidRPr="0055618B">
        <w:rPr>
          <w:sz w:val="28"/>
          <w:szCs w:val="28"/>
        </w:rPr>
        <w:t>.</w:t>
      </w:r>
    </w:p>
    <w:p w:rsidR="00C2711B" w:rsidRPr="009C2B1D" w:rsidRDefault="00C2711B" w:rsidP="00930D2F">
      <w:pPr>
        <w:pStyle w:val="aa"/>
        <w:spacing w:after="0" w:line="240" w:lineRule="auto"/>
        <w:ind w:left="284"/>
        <w:jc w:val="both"/>
      </w:pPr>
    </w:p>
    <w:p w:rsidR="009C2B1D" w:rsidRPr="009C2B1D" w:rsidRDefault="009C2B1D" w:rsidP="00930D2F">
      <w:pPr>
        <w:ind w:firstLine="708"/>
        <w:jc w:val="both"/>
        <w:rPr>
          <w:sz w:val="28"/>
          <w:szCs w:val="28"/>
        </w:rPr>
      </w:pPr>
      <w:r w:rsidRPr="009C2B1D">
        <w:rPr>
          <w:sz w:val="28"/>
          <w:szCs w:val="28"/>
        </w:rPr>
        <w:t xml:space="preserve">Заявки на участие в </w:t>
      </w:r>
      <w:r w:rsidRPr="00F4627D">
        <w:rPr>
          <w:rStyle w:val="a6"/>
          <w:b w:val="0"/>
          <w:bCs w:val="0"/>
          <w:color w:val="0F1115"/>
          <w:sz w:val="28"/>
          <w:szCs w:val="28"/>
          <w:shd w:val="clear" w:color="auto" w:fill="FFFFFF"/>
        </w:rPr>
        <w:t>XLII</w:t>
      </w:r>
      <w:r w:rsidRPr="009C2B1D">
        <w:rPr>
          <w:rStyle w:val="a6"/>
          <w:color w:val="0F1115"/>
          <w:sz w:val="28"/>
          <w:szCs w:val="28"/>
          <w:shd w:val="clear" w:color="auto" w:fill="FFFFFF"/>
        </w:rPr>
        <w:t xml:space="preserve"> </w:t>
      </w:r>
      <w:r w:rsidRPr="009C2B1D">
        <w:rPr>
          <w:sz w:val="28"/>
          <w:szCs w:val="28"/>
        </w:rPr>
        <w:t>Горьковских чтениях просим высылать</w:t>
      </w:r>
      <w:r w:rsidR="00930D2F">
        <w:rPr>
          <w:sz w:val="28"/>
          <w:szCs w:val="28"/>
        </w:rPr>
        <w:t xml:space="preserve"> </w:t>
      </w:r>
      <w:r w:rsidRPr="009C2B1D">
        <w:rPr>
          <w:sz w:val="28"/>
          <w:szCs w:val="28"/>
        </w:rPr>
        <w:t xml:space="preserve">до 31 января 2026 года по электронной почте: </w:t>
      </w:r>
    </w:p>
    <w:p w:rsidR="009C2B1D" w:rsidRPr="008B17BF" w:rsidRDefault="00362859" w:rsidP="00930D2F">
      <w:pPr>
        <w:ind w:firstLine="284"/>
        <w:jc w:val="both"/>
        <w:rPr>
          <w:sz w:val="28"/>
          <w:szCs w:val="28"/>
        </w:rPr>
      </w:pPr>
      <w:hyperlink r:id="rId5" w:history="1">
        <w:r w:rsidR="008B17BF" w:rsidRPr="00BC4410">
          <w:rPr>
            <w:rStyle w:val="a5"/>
            <w:sz w:val="28"/>
            <w:szCs w:val="28"/>
            <w:lang w:val="en-US"/>
          </w:rPr>
          <w:t>danco</w:t>
        </w:r>
        <w:r w:rsidR="008B17BF" w:rsidRPr="00BC4410">
          <w:rPr>
            <w:rStyle w:val="a5"/>
            <w:sz w:val="28"/>
            <w:szCs w:val="28"/>
          </w:rPr>
          <w:t>6@</w:t>
        </w:r>
        <w:r w:rsidR="008B17BF" w:rsidRPr="00BC4410">
          <w:rPr>
            <w:rStyle w:val="a5"/>
            <w:sz w:val="28"/>
            <w:szCs w:val="28"/>
            <w:lang w:val="en-US"/>
          </w:rPr>
          <w:t>yandex</w:t>
        </w:r>
        <w:r w:rsidR="008B17BF" w:rsidRPr="00BC4410">
          <w:rPr>
            <w:rStyle w:val="a5"/>
            <w:sz w:val="28"/>
            <w:szCs w:val="28"/>
          </w:rPr>
          <w:t>.</w:t>
        </w:r>
        <w:r w:rsidR="008B17BF" w:rsidRPr="00BC4410">
          <w:rPr>
            <w:rStyle w:val="a5"/>
            <w:sz w:val="28"/>
            <w:szCs w:val="28"/>
            <w:lang w:val="en-US"/>
          </w:rPr>
          <w:t>ru</w:t>
        </w:r>
      </w:hyperlink>
      <w:r w:rsidR="008B17BF">
        <w:rPr>
          <w:sz w:val="28"/>
          <w:szCs w:val="28"/>
        </w:rPr>
        <w:t xml:space="preserve"> </w:t>
      </w:r>
      <w:r w:rsidR="00930D2F" w:rsidRPr="009C2B1D">
        <w:t>–</w:t>
      </w:r>
      <w:r w:rsidR="008B17BF">
        <w:rPr>
          <w:sz w:val="28"/>
          <w:szCs w:val="28"/>
        </w:rPr>
        <w:t xml:space="preserve"> </w:t>
      </w:r>
      <w:r w:rsidR="008B17BF" w:rsidRPr="0055618B">
        <w:rPr>
          <w:sz w:val="28"/>
          <w:szCs w:val="28"/>
        </w:rPr>
        <w:t>Государственный ордена Почета музей А.М. Горького</w:t>
      </w:r>
    </w:p>
    <w:p w:rsidR="008B17BF" w:rsidRPr="009C2B1D" w:rsidRDefault="00362859" w:rsidP="00930D2F">
      <w:pPr>
        <w:ind w:left="284"/>
        <w:jc w:val="both"/>
        <w:rPr>
          <w:sz w:val="28"/>
          <w:szCs w:val="28"/>
        </w:rPr>
      </w:pPr>
      <w:hyperlink r:id="rId6" w:history="1">
        <w:r w:rsidR="008B17BF" w:rsidRPr="00BC4410">
          <w:rPr>
            <w:rStyle w:val="a5"/>
            <w:sz w:val="28"/>
            <w:szCs w:val="28"/>
          </w:rPr>
          <w:t>missmarpol@mail.ru</w:t>
        </w:r>
      </w:hyperlink>
      <w:r w:rsidR="008B17BF">
        <w:rPr>
          <w:sz w:val="28"/>
          <w:szCs w:val="28"/>
        </w:rPr>
        <w:t xml:space="preserve"> </w:t>
      </w:r>
      <w:r w:rsidR="00F4627D" w:rsidRPr="009C2B1D">
        <w:t>–</w:t>
      </w:r>
      <w:r w:rsidR="008B17BF" w:rsidRPr="0055618B">
        <w:rPr>
          <w:sz w:val="28"/>
          <w:szCs w:val="28"/>
        </w:rPr>
        <w:t xml:space="preserve"> кафедра славянской филологии и культуры Института</w:t>
      </w:r>
      <w:r w:rsidR="008B17BF" w:rsidRPr="009C2B1D">
        <w:rPr>
          <w:sz w:val="28"/>
          <w:szCs w:val="28"/>
        </w:rPr>
        <w:t xml:space="preserve"> филологии и журналистики ННГУ им. Н.И. Лобачевского. </w:t>
      </w:r>
    </w:p>
    <w:p w:rsidR="009C2B1D" w:rsidRPr="009C2B1D" w:rsidRDefault="009C2B1D" w:rsidP="00930D2F">
      <w:pPr>
        <w:jc w:val="both"/>
        <w:rPr>
          <w:sz w:val="28"/>
          <w:szCs w:val="28"/>
        </w:rPr>
      </w:pPr>
    </w:p>
    <w:p w:rsidR="009C2B1D" w:rsidRPr="009C2B1D" w:rsidRDefault="009C2B1D" w:rsidP="00930D2F">
      <w:pPr>
        <w:pStyle w:val="a7"/>
        <w:ind w:firstLine="708"/>
        <w:jc w:val="both"/>
        <w:rPr>
          <w:sz w:val="28"/>
          <w:szCs w:val="28"/>
        </w:rPr>
      </w:pPr>
      <w:r w:rsidRPr="009C2B1D">
        <w:rPr>
          <w:sz w:val="28"/>
          <w:szCs w:val="28"/>
        </w:rPr>
        <w:t xml:space="preserve">Официальные приглашения будут высланы участникам после рассмотрения заявок и тезисов. </w:t>
      </w:r>
    </w:p>
    <w:p w:rsidR="009C2B1D" w:rsidRPr="009C2B1D" w:rsidRDefault="009C2B1D" w:rsidP="00930D2F">
      <w:pPr>
        <w:ind w:firstLine="708"/>
        <w:jc w:val="both"/>
        <w:rPr>
          <w:sz w:val="28"/>
          <w:szCs w:val="28"/>
        </w:rPr>
      </w:pPr>
      <w:r w:rsidRPr="009C2B1D">
        <w:rPr>
          <w:sz w:val="28"/>
          <w:szCs w:val="28"/>
        </w:rPr>
        <w:t>Проезд и проживание и участников – за счет направляющей стороны.</w:t>
      </w:r>
    </w:p>
    <w:p w:rsidR="009C2B1D" w:rsidRPr="009C2B1D" w:rsidRDefault="009C2B1D" w:rsidP="00930D2F">
      <w:pPr>
        <w:ind w:firstLine="708"/>
        <w:jc w:val="both"/>
        <w:rPr>
          <w:sz w:val="28"/>
          <w:szCs w:val="28"/>
        </w:rPr>
      </w:pPr>
      <w:r w:rsidRPr="009C2B1D">
        <w:rPr>
          <w:sz w:val="28"/>
          <w:szCs w:val="28"/>
        </w:rPr>
        <w:t>Работа конференции будет проходить в очном и очно-дистанционном формате.</w:t>
      </w:r>
    </w:p>
    <w:p w:rsidR="009C2B1D" w:rsidRPr="009C2B1D" w:rsidRDefault="009C2B1D" w:rsidP="00930D2F">
      <w:pPr>
        <w:ind w:firstLine="708"/>
        <w:jc w:val="both"/>
        <w:rPr>
          <w:sz w:val="28"/>
          <w:szCs w:val="28"/>
        </w:rPr>
      </w:pPr>
    </w:p>
    <w:p w:rsidR="009C2B1D" w:rsidRPr="009C2B1D" w:rsidRDefault="009C2B1D" w:rsidP="00930D2F">
      <w:pPr>
        <w:ind w:firstLine="708"/>
        <w:jc w:val="both"/>
        <w:rPr>
          <w:b/>
          <w:bCs/>
          <w:sz w:val="28"/>
          <w:szCs w:val="28"/>
        </w:rPr>
      </w:pPr>
      <w:r w:rsidRPr="009C2B1D">
        <w:rPr>
          <w:b/>
          <w:bCs/>
          <w:sz w:val="28"/>
          <w:szCs w:val="28"/>
        </w:rPr>
        <w:t>Форма заявки: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Фамилия, имя, отчество участника.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Место работы.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Должность.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Ученое звание/степень.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Тема доклада.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Тезисы (около 200 слов).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Контактный телефон, электронный адрес.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Форма участия (очно или дистанционно).</w:t>
      </w:r>
    </w:p>
    <w:p w:rsidR="009C2B1D" w:rsidRPr="009C2B1D" w:rsidRDefault="009C2B1D" w:rsidP="00930D2F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Необходимость в официальном приглашении для оформления командировки.</w:t>
      </w:r>
    </w:p>
    <w:p w:rsidR="009C2B1D" w:rsidRPr="009C2B1D" w:rsidRDefault="009C2B1D" w:rsidP="009C2B1D">
      <w:pPr>
        <w:numPr>
          <w:ilvl w:val="0"/>
          <w:numId w:val="1"/>
        </w:numPr>
        <w:jc w:val="both"/>
        <w:rPr>
          <w:sz w:val="28"/>
          <w:szCs w:val="28"/>
        </w:rPr>
      </w:pPr>
      <w:r w:rsidRPr="009C2B1D">
        <w:rPr>
          <w:sz w:val="28"/>
          <w:szCs w:val="28"/>
        </w:rPr>
        <w:t>Требуемое техническое оснащение (проектор, звук и т.д.)</w:t>
      </w:r>
    </w:p>
    <w:p w:rsidR="009C2B1D" w:rsidRPr="009C2B1D" w:rsidRDefault="009C2B1D" w:rsidP="00C2711B">
      <w:pPr>
        <w:jc w:val="both"/>
        <w:rPr>
          <w:sz w:val="28"/>
          <w:szCs w:val="28"/>
        </w:rPr>
      </w:pPr>
    </w:p>
    <w:p w:rsidR="009C2B1D" w:rsidRPr="009C2B1D" w:rsidRDefault="009C2B1D" w:rsidP="009C2B1D">
      <w:pPr>
        <w:ind w:firstLine="708"/>
        <w:jc w:val="both"/>
        <w:rPr>
          <w:b/>
          <w:bCs/>
          <w:sz w:val="28"/>
          <w:szCs w:val="28"/>
        </w:rPr>
      </w:pPr>
      <w:r w:rsidRPr="009C2B1D">
        <w:rPr>
          <w:b/>
          <w:bCs/>
          <w:sz w:val="28"/>
          <w:szCs w:val="28"/>
        </w:rPr>
        <w:t>Сборник статей</w:t>
      </w:r>
    </w:p>
    <w:p w:rsidR="009C2B1D" w:rsidRPr="009C2B1D" w:rsidRDefault="009C2B1D" w:rsidP="009C2B1D">
      <w:pPr>
        <w:ind w:firstLine="708"/>
        <w:jc w:val="both"/>
        <w:rPr>
          <w:sz w:val="28"/>
          <w:szCs w:val="28"/>
        </w:rPr>
      </w:pPr>
      <w:r w:rsidRPr="009C2B1D">
        <w:rPr>
          <w:sz w:val="28"/>
          <w:szCs w:val="28"/>
        </w:rPr>
        <w:t>По итогам планируется издание сборника статей с индексацией в РИНЦ. Публикация бесплатная. Материалы принимаются после проведения конференции. Решение о публикации принимается редакционной коллегией по результатам рецензирования. Правила оформления статей – в Приложении.</w:t>
      </w:r>
    </w:p>
    <w:p w:rsidR="009C2B1D" w:rsidRPr="009C2B1D" w:rsidRDefault="009C2B1D" w:rsidP="009C2B1D">
      <w:pPr>
        <w:ind w:firstLine="708"/>
        <w:jc w:val="both"/>
        <w:rPr>
          <w:sz w:val="28"/>
          <w:szCs w:val="28"/>
        </w:rPr>
      </w:pPr>
      <w:r w:rsidRPr="009C2B1D">
        <w:rPr>
          <w:sz w:val="28"/>
          <w:szCs w:val="28"/>
        </w:rPr>
        <w:t>Крайний срок подачи статьи – 30 апреля 2026 года.</w:t>
      </w:r>
    </w:p>
    <w:p w:rsidR="009C2B1D" w:rsidRPr="009C2B1D" w:rsidRDefault="009C2B1D" w:rsidP="009C2B1D">
      <w:pPr>
        <w:ind w:firstLine="708"/>
        <w:jc w:val="both"/>
        <w:rPr>
          <w:sz w:val="28"/>
          <w:szCs w:val="28"/>
        </w:rPr>
      </w:pPr>
    </w:p>
    <w:p w:rsidR="009C2B1D" w:rsidRPr="009C2B1D" w:rsidRDefault="00F4627D" w:rsidP="009C2B1D">
      <w:pPr>
        <w:pStyle w:val="a7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9C2B1D" w:rsidRPr="009C2B1D">
        <w:rPr>
          <w:sz w:val="28"/>
          <w:szCs w:val="28"/>
        </w:rPr>
        <w:t>дреса для подачи статей:</w:t>
      </w:r>
    </w:p>
    <w:p w:rsidR="009C2B1D" w:rsidRPr="009C2B1D" w:rsidRDefault="009C2B1D" w:rsidP="009C2B1D">
      <w:pPr>
        <w:rPr>
          <w:sz w:val="28"/>
          <w:szCs w:val="28"/>
        </w:rPr>
      </w:pPr>
      <w:r w:rsidRPr="009C2B1D">
        <w:rPr>
          <w:sz w:val="28"/>
          <w:szCs w:val="28"/>
        </w:rPr>
        <w:t xml:space="preserve">danco6@yandex.ru – Государственный ордена Почета музей А.М. Горького. </w:t>
      </w:r>
    </w:p>
    <w:p w:rsidR="009C2B1D" w:rsidRPr="009C2B1D" w:rsidRDefault="009C2B1D" w:rsidP="009C2B1D">
      <w:pPr>
        <w:pStyle w:val="a7"/>
        <w:ind w:firstLine="0"/>
        <w:jc w:val="both"/>
        <w:rPr>
          <w:rStyle w:val="1"/>
          <w:sz w:val="28"/>
          <w:szCs w:val="28"/>
        </w:rPr>
      </w:pPr>
      <w:r w:rsidRPr="009C2B1D">
        <w:rPr>
          <w:sz w:val="28"/>
          <w:szCs w:val="28"/>
        </w:rPr>
        <w:t xml:space="preserve">Контактное лицо – </w:t>
      </w:r>
      <w:r w:rsidRPr="009C2B1D">
        <w:rPr>
          <w:rStyle w:val="layout"/>
          <w:sz w:val="28"/>
          <w:szCs w:val="28"/>
        </w:rPr>
        <w:t>Уткина Евгения Михайловна.</w:t>
      </w:r>
    </w:p>
    <w:p w:rsidR="009C2B1D" w:rsidRPr="009C2B1D" w:rsidRDefault="009C2B1D" w:rsidP="009C2B1D">
      <w:pPr>
        <w:pStyle w:val="a7"/>
        <w:ind w:firstLine="0"/>
        <w:jc w:val="both"/>
        <w:rPr>
          <w:sz w:val="28"/>
          <w:szCs w:val="28"/>
        </w:rPr>
      </w:pPr>
    </w:p>
    <w:p w:rsidR="009C2B1D" w:rsidRPr="009C2B1D" w:rsidRDefault="009C2B1D" w:rsidP="009C2B1D">
      <w:pPr>
        <w:rPr>
          <w:sz w:val="28"/>
          <w:szCs w:val="28"/>
        </w:rPr>
      </w:pPr>
      <w:r w:rsidRPr="009C2B1D">
        <w:rPr>
          <w:sz w:val="28"/>
          <w:szCs w:val="28"/>
        </w:rPr>
        <w:t xml:space="preserve">missmarpol@mail.ru – кафедра славянской филологии и культуры Института филологии и журналистики ННГУ им. Н.И. Лобачевского. </w:t>
      </w:r>
    </w:p>
    <w:p w:rsidR="00573507" w:rsidRDefault="009C2B1D" w:rsidP="009C2B1D">
      <w:pPr>
        <w:rPr>
          <w:sz w:val="28"/>
          <w:szCs w:val="28"/>
        </w:rPr>
      </w:pPr>
      <w:r w:rsidRPr="009C2B1D">
        <w:rPr>
          <w:sz w:val="28"/>
          <w:szCs w:val="28"/>
        </w:rPr>
        <w:t>Контактное лицо – Янина Полина Евгеньевна.</w:t>
      </w:r>
    </w:p>
    <w:p w:rsidR="00EE00CE" w:rsidRDefault="00EE00CE" w:rsidP="009C2B1D">
      <w:pPr>
        <w:rPr>
          <w:sz w:val="28"/>
          <w:szCs w:val="28"/>
        </w:rPr>
      </w:pPr>
    </w:p>
    <w:p w:rsidR="00EE00CE" w:rsidRDefault="00EE00CE" w:rsidP="009C2B1D">
      <w:pPr>
        <w:rPr>
          <w:sz w:val="28"/>
          <w:szCs w:val="28"/>
        </w:rPr>
      </w:pPr>
    </w:p>
    <w:p w:rsidR="00EE00CE" w:rsidRDefault="00EE00CE" w:rsidP="009C2B1D">
      <w:pPr>
        <w:rPr>
          <w:sz w:val="28"/>
          <w:szCs w:val="28"/>
        </w:rPr>
      </w:pPr>
    </w:p>
    <w:p w:rsidR="00EE00CE" w:rsidRDefault="00EE00CE" w:rsidP="009C2B1D">
      <w:pPr>
        <w:rPr>
          <w:sz w:val="28"/>
          <w:szCs w:val="28"/>
        </w:rPr>
      </w:pPr>
    </w:p>
    <w:p w:rsidR="00EE00CE" w:rsidRDefault="00EE00CE" w:rsidP="009C2B1D">
      <w:pPr>
        <w:rPr>
          <w:sz w:val="28"/>
          <w:szCs w:val="28"/>
        </w:rPr>
      </w:pPr>
    </w:p>
    <w:p w:rsidR="00EE00CE" w:rsidRPr="00983351" w:rsidRDefault="00EE00CE" w:rsidP="00EE00CE">
      <w:pPr>
        <w:jc w:val="right"/>
        <w:rPr>
          <w:sz w:val="28"/>
          <w:szCs w:val="28"/>
        </w:rPr>
      </w:pPr>
      <w:r w:rsidRPr="00983351">
        <w:rPr>
          <w:sz w:val="28"/>
          <w:szCs w:val="28"/>
        </w:rPr>
        <w:lastRenderedPageBreak/>
        <w:t>Приложение</w:t>
      </w:r>
    </w:p>
    <w:p w:rsidR="00EE00CE" w:rsidRPr="001E24D7" w:rsidRDefault="00EE00CE" w:rsidP="00EE00CE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b/>
          <w:bCs/>
          <w:color w:val="000000"/>
          <w:sz w:val="28"/>
          <w:szCs w:val="28"/>
        </w:rPr>
      </w:pPr>
      <w:r w:rsidRPr="00983351">
        <w:rPr>
          <w:b/>
          <w:bCs/>
          <w:color w:val="000000"/>
          <w:sz w:val="28"/>
          <w:szCs w:val="28"/>
        </w:rPr>
        <w:t>Правила оформления статей в сборник</w:t>
      </w:r>
    </w:p>
    <w:p w:rsidR="00EE00CE" w:rsidRPr="001E24D7" w:rsidRDefault="00EE00CE" w:rsidP="00EE00CE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b/>
          <w:bCs/>
          <w:color w:val="000000"/>
          <w:sz w:val="28"/>
          <w:szCs w:val="28"/>
        </w:rPr>
      </w:pP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 xml:space="preserve">Формат документа – </w:t>
      </w:r>
      <w:proofErr w:type="spellStart"/>
      <w:r w:rsidRPr="001E24D7">
        <w:rPr>
          <w:sz w:val="28"/>
          <w:szCs w:val="28"/>
        </w:rPr>
        <w:t>Word</w:t>
      </w:r>
      <w:proofErr w:type="spellEnd"/>
      <w:r w:rsidRPr="001E24D7">
        <w:rPr>
          <w:sz w:val="28"/>
          <w:szCs w:val="28"/>
        </w:rPr>
        <w:t xml:space="preserve"> (</w:t>
      </w:r>
      <w:proofErr w:type="spellStart"/>
      <w:r w:rsidRPr="001E24D7">
        <w:rPr>
          <w:b/>
          <w:sz w:val="28"/>
          <w:szCs w:val="28"/>
        </w:rPr>
        <w:t>doc</w:t>
      </w:r>
      <w:proofErr w:type="spellEnd"/>
      <w:r w:rsidRPr="001E24D7">
        <w:rPr>
          <w:sz w:val="28"/>
          <w:szCs w:val="28"/>
        </w:rPr>
        <w:t>) (</w:t>
      </w:r>
      <w:r w:rsidRPr="001E24D7">
        <w:rPr>
          <w:b/>
          <w:i/>
          <w:sz w:val="28"/>
          <w:szCs w:val="28"/>
        </w:rPr>
        <w:t xml:space="preserve">формат </w:t>
      </w:r>
      <w:proofErr w:type="spellStart"/>
      <w:r w:rsidRPr="001E24D7">
        <w:rPr>
          <w:b/>
          <w:i/>
          <w:sz w:val="28"/>
          <w:szCs w:val="28"/>
        </w:rPr>
        <w:t>docx</w:t>
      </w:r>
      <w:proofErr w:type="spellEnd"/>
      <w:r w:rsidRPr="001E24D7">
        <w:rPr>
          <w:b/>
          <w:i/>
          <w:sz w:val="28"/>
          <w:szCs w:val="28"/>
        </w:rPr>
        <w:t xml:space="preserve"> не используется</w:t>
      </w:r>
      <w:r w:rsidRPr="001E24D7">
        <w:rPr>
          <w:sz w:val="28"/>
          <w:szCs w:val="28"/>
        </w:rPr>
        <w:t>).</w:t>
      </w:r>
    </w:p>
    <w:p w:rsidR="00983351" w:rsidRDefault="00EE00CE" w:rsidP="00983351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Файл называется фамилией автора (авторов) на русском языке.</w:t>
      </w:r>
    </w:p>
    <w:p w:rsidR="00983351" w:rsidRPr="003D183D" w:rsidRDefault="00983351" w:rsidP="00983351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3D183D">
        <w:rPr>
          <w:sz w:val="28"/>
          <w:szCs w:val="28"/>
        </w:rPr>
        <w:t>Объём текста– до 8 стр., включая аннотацию и список литературы.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Поля: верхнее и нижнее – 2 см, левое – 3 см, правое – 1 см.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 xml:space="preserve">Шрифт – </w:t>
      </w:r>
      <w:proofErr w:type="spellStart"/>
      <w:r w:rsidRPr="001E24D7">
        <w:rPr>
          <w:sz w:val="28"/>
          <w:szCs w:val="28"/>
        </w:rPr>
        <w:t>TimesNewRoman</w:t>
      </w:r>
      <w:proofErr w:type="spellEnd"/>
      <w:r w:rsidRPr="001E24D7">
        <w:rPr>
          <w:sz w:val="28"/>
          <w:szCs w:val="28"/>
        </w:rPr>
        <w:t xml:space="preserve"> (если вам необходимы знаки, отсутствующие в </w:t>
      </w:r>
      <w:proofErr w:type="spellStart"/>
      <w:r w:rsidRPr="001E24D7">
        <w:rPr>
          <w:sz w:val="28"/>
          <w:szCs w:val="28"/>
        </w:rPr>
        <w:t>TimesNewRoman</w:t>
      </w:r>
      <w:proofErr w:type="spellEnd"/>
      <w:r w:rsidRPr="001E24D7">
        <w:rPr>
          <w:sz w:val="28"/>
          <w:szCs w:val="28"/>
        </w:rPr>
        <w:t xml:space="preserve">, используйте другие стандартные шрифты пакета </w:t>
      </w:r>
      <w:proofErr w:type="spellStart"/>
      <w:r w:rsidRPr="001E24D7">
        <w:rPr>
          <w:sz w:val="28"/>
          <w:szCs w:val="28"/>
        </w:rPr>
        <w:t>MicrosoftOffice</w:t>
      </w:r>
      <w:proofErr w:type="spellEnd"/>
      <w:r w:rsidRPr="001E24D7">
        <w:rPr>
          <w:sz w:val="28"/>
          <w:szCs w:val="28"/>
        </w:rPr>
        <w:t>).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Кегль – 12.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Межстрочный интервал – 1.5.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Абзацный отступ – 1.25.</w:t>
      </w:r>
    </w:p>
    <w:p w:rsidR="00F05A65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 xml:space="preserve">Между цифрами при указании дат, номеров страниц и т.п. используется тире </w:t>
      </w:r>
    </w:p>
    <w:p w:rsidR="00EE00CE" w:rsidRPr="001E24D7" w:rsidRDefault="00EE00CE" w:rsidP="00F05A65">
      <w:pPr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(–) без отбивки пробелов (С. 20–47, 1941–1945 гг.).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Цитаты из научных статей, монографий и т.п. приводятся в «парных» кавычках.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Аббревиатуры и сокращения, за исключением общеупотребительных, следует разъяснять при первом их включении в текст.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Принудительный разрыв строк не допускается.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Ссылки на гранты оформляются автоматически как постраничные сноски.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b/>
          <w:bCs/>
          <w:i/>
          <w:sz w:val="28"/>
          <w:szCs w:val="28"/>
        </w:rPr>
        <w:t>Примечания</w:t>
      </w:r>
      <w:r w:rsidRPr="001E24D7">
        <w:rPr>
          <w:sz w:val="28"/>
          <w:szCs w:val="28"/>
        </w:rPr>
        <w:t xml:space="preserve"> выносятся в конец статьи перед списком литературы. В тексте обозначаются цифрой в круглых скобках (1).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b/>
          <w:bCs/>
          <w:i/>
          <w:iCs/>
          <w:sz w:val="28"/>
          <w:szCs w:val="28"/>
        </w:rPr>
        <w:t>Список литературы</w:t>
      </w:r>
      <w:r w:rsidRPr="001E24D7">
        <w:rPr>
          <w:b/>
          <w:bCs/>
          <w:sz w:val="28"/>
          <w:szCs w:val="28"/>
        </w:rPr>
        <w:t xml:space="preserve"> оформляется по алфавиту</w:t>
      </w:r>
      <w:r w:rsidRPr="001E24D7">
        <w:rPr>
          <w:sz w:val="28"/>
          <w:szCs w:val="28"/>
        </w:rPr>
        <w:t>. В тексте дается ссылка на номер источника в квадратных скобках с указанием страницы.</w:t>
      </w:r>
      <w:r w:rsidRPr="001E24D7">
        <w:rPr>
          <w:bCs/>
          <w:color w:val="000000"/>
          <w:sz w:val="28"/>
          <w:szCs w:val="28"/>
        </w:rPr>
        <w:t xml:space="preserve"> Если делается отсылка к нескольким источникам одновременно, их номера разделяются точкой с запятой и/или тире: [1; 3], [1; 3–5]. Номера страниц указываются следующим образом: [2, с. 14], [1, с. 33; 3, с. 27–28].</w:t>
      </w:r>
    </w:p>
    <w:p w:rsidR="00EE00CE" w:rsidRPr="001E24D7" w:rsidRDefault="00EE00CE" w:rsidP="00EE00C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color w:val="000000"/>
          <w:sz w:val="28"/>
          <w:szCs w:val="28"/>
        </w:rPr>
      </w:pPr>
      <w:r w:rsidRPr="001E24D7">
        <w:rPr>
          <w:b/>
          <w:bCs/>
          <w:color w:val="000000"/>
          <w:sz w:val="28"/>
          <w:szCs w:val="28"/>
        </w:rPr>
        <w:t>В «шапке» статьи должны быть указаны</w:t>
      </w:r>
      <w:r w:rsidRPr="001E24D7">
        <w:rPr>
          <w:bCs/>
          <w:color w:val="000000"/>
          <w:sz w:val="28"/>
          <w:szCs w:val="28"/>
        </w:rPr>
        <w:t xml:space="preserve"> следующие сведения: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b/>
          <w:sz w:val="28"/>
          <w:szCs w:val="28"/>
        </w:rPr>
      </w:pPr>
      <w:r w:rsidRPr="001E24D7">
        <w:rPr>
          <w:b/>
          <w:sz w:val="28"/>
          <w:szCs w:val="28"/>
        </w:rPr>
        <w:t xml:space="preserve">УДК </w:t>
      </w:r>
      <w:r w:rsidRPr="001E24D7">
        <w:rPr>
          <w:sz w:val="28"/>
          <w:szCs w:val="28"/>
        </w:rPr>
        <w:t>(выравнивание по левому краю);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название статьи (</w:t>
      </w:r>
      <w:r w:rsidRPr="001E24D7">
        <w:rPr>
          <w:b/>
          <w:sz w:val="28"/>
          <w:szCs w:val="28"/>
        </w:rPr>
        <w:t>заглавными</w:t>
      </w:r>
      <w:r w:rsidRPr="001E24D7">
        <w:rPr>
          <w:sz w:val="28"/>
          <w:szCs w:val="28"/>
        </w:rPr>
        <w:t xml:space="preserve"> буквами </w:t>
      </w:r>
      <w:r w:rsidRPr="001E24D7">
        <w:rPr>
          <w:b/>
          <w:sz w:val="28"/>
          <w:szCs w:val="28"/>
        </w:rPr>
        <w:t>полужирным</w:t>
      </w:r>
      <w:r w:rsidRPr="001E24D7">
        <w:rPr>
          <w:sz w:val="28"/>
          <w:szCs w:val="28"/>
        </w:rPr>
        <w:t xml:space="preserve"> шрифтом по центру);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символ копирайта и год (© 2021 г.), инициалы и фамилия автора / авторов (</w:t>
      </w:r>
      <w:r w:rsidRPr="001E24D7">
        <w:rPr>
          <w:b/>
          <w:i/>
          <w:sz w:val="28"/>
          <w:szCs w:val="28"/>
        </w:rPr>
        <w:t>полужирным курсивом</w:t>
      </w:r>
      <w:r w:rsidRPr="001E24D7">
        <w:rPr>
          <w:sz w:val="28"/>
          <w:szCs w:val="28"/>
        </w:rPr>
        <w:t>);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название организации;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e-</w:t>
      </w:r>
      <w:proofErr w:type="spellStart"/>
      <w:r w:rsidRPr="001E24D7">
        <w:rPr>
          <w:sz w:val="28"/>
          <w:szCs w:val="28"/>
        </w:rPr>
        <w:t>mail</w:t>
      </w:r>
      <w:proofErr w:type="spellEnd"/>
      <w:r w:rsidRPr="001E24D7">
        <w:rPr>
          <w:sz w:val="28"/>
          <w:szCs w:val="28"/>
        </w:rPr>
        <w:t>;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 xml:space="preserve">Аннотация должна содержать формулировку </w:t>
      </w:r>
      <w:r w:rsidRPr="001E24D7">
        <w:rPr>
          <w:rStyle w:val="a6"/>
          <w:b w:val="0"/>
          <w:sz w:val="28"/>
          <w:szCs w:val="28"/>
        </w:rPr>
        <w:t>цели работы, методов исследования, основные результаты и выводы. Объем аннотации должен составлять не менее 100 слов</w:t>
      </w:r>
      <w:r w:rsidRPr="001E24D7">
        <w:rPr>
          <w:b/>
          <w:sz w:val="28"/>
          <w:szCs w:val="28"/>
        </w:rPr>
        <w:t>;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>ключевые сло</w:t>
      </w:r>
      <w:r w:rsidR="00983351">
        <w:rPr>
          <w:sz w:val="28"/>
          <w:szCs w:val="28"/>
        </w:rPr>
        <w:t xml:space="preserve">ва / словосочетания на русском </w:t>
      </w:r>
      <w:r w:rsidRPr="001E24D7">
        <w:rPr>
          <w:sz w:val="28"/>
          <w:szCs w:val="28"/>
        </w:rPr>
        <w:t>языке (не более 10).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sz w:val="28"/>
          <w:szCs w:val="28"/>
        </w:rPr>
        <w:t xml:space="preserve">В конце статьи </w:t>
      </w:r>
      <w:r w:rsidRPr="001E24D7">
        <w:rPr>
          <w:i/>
          <w:sz w:val="28"/>
          <w:szCs w:val="28"/>
        </w:rPr>
        <w:t xml:space="preserve">Список литературы </w:t>
      </w:r>
      <w:r w:rsidRPr="001E24D7">
        <w:rPr>
          <w:iCs/>
          <w:sz w:val="28"/>
          <w:szCs w:val="28"/>
        </w:rPr>
        <w:t>в алфавитном порядке.</w:t>
      </w:r>
      <w:r w:rsidRPr="001E24D7">
        <w:rPr>
          <w:sz w:val="28"/>
          <w:szCs w:val="28"/>
        </w:rPr>
        <w:t xml:space="preserve"> </w:t>
      </w:r>
    </w:p>
    <w:p w:rsidR="00EE00CE" w:rsidRPr="001E24D7" w:rsidRDefault="00EE00CE" w:rsidP="00EE00CE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r w:rsidRPr="001E24D7">
        <w:rPr>
          <w:b/>
          <w:bCs/>
          <w:sz w:val="28"/>
          <w:szCs w:val="28"/>
        </w:rPr>
        <w:t>После списка литературы – название, ФИО автора, ключевые слова и аннотация статьи на английском языке.</w:t>
      </w:r>
    </w:p>
    <w:p w:rsidR="00EE00CE" w:rsidRPr="001E24D7" w:rsidRDefault="00EE00CE" w:rsidP="00EE00CE">
      <w:p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0CE" w:rsidRPr="001E24D7" w:rsidRDefault="00EE00CE" w:rsidP="00EE00CE">
      <w:pPr>
        <w:rPr>
          <w:b/>
          <w:bCs/>
          <w:color w:val="000000"/>
          <w:sz w:val="28"/>
          <w:szCs w:val="28"/>
        </w:rPr>
      </w:pPr>
      <w:r w:rsidRPr="001E24D7">
        <w:rPr>
          <w:b/>
          <w:bCs/>
          <w:color w:val="000000"/>
          <w:sz w:val="28"/>
          <w:szCs w:val="28"/>
        </w:rPr>
        <w:br w:type="page"/>
      </w:r>
    </w:p>
    <w:p w:rsidR="00EE00CE" w:rsidRPr="001E24D7" w:rsidRDefault="00EE00CE" w:rsidP="00EE00CE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b/>
          <w:bCs/>
          <w:color w:val="000000"/>
        </w:rPr>
      </w:pPr>
      <w:r w:rsidRPr="001E24D7">
        <w:rPr>
          <w:b/>
          <w:bCs/>
          <w:color w:val="000000"/>
        </w:rPr>
        <w:lastRenderedPageBreak/>
        <w:t>Образец оформления статьи</w:t>
      </w:r>
    </w:p>
    <w:p w:rsidR="00EE00CE" w:rsidRPr="001E24D7" w:rsidRDefault="00EE00CE" w:rsidP="00EE00CE">
      <w:pPr>
        <w:pStyle w:val="a9"/>
        <w:spacing w:before="0" w:after="0"/>
      </w:pPr>
      <w:r w:rsidRPr="001E24D7">
        <w:t>УДК 316.1</w:t>
      </w:r>
    </w:p>
    <w:p w:rsidR="00EE00CE" w:rsidRPr="001E24D7" w:rsidRDefault="00EE00CE" w:rsidP="00EE00CE">
      <w:pPr>
        <w:pStyle w:val="a9"/>
        <w:spacing w:before="0" w:after="0"/>
        <w:jc w:val="center"/>
      </w:pPr>
      <w:r w:rsidRPr="001E24D7">
        <w:rPr>
          <w:rStyle w:val="a6"/>
        </w:rPr>
        <w:t xml:space="preserve">СОЦИОКУЛЬТУРНЫЙ ПОДХОД К УПРАВЛЕНИЮ: </w:t>
      </w:r>
    </w:p>
    <w:p w:rsidR="00EE00CE" w:rsidRPr="001E24D7" w:rsidRDefault="00EE00CE" w:rsidP="00EE00CE">
      <w:pPr>
        <w:pStyle w:val="a9"/>
        <w:spacing w:before="0" w:after="0"/>
        <w:jc w:val="center"/>
      </w:pPr>
      <w:r w:rsidRPr="001E24D7">
        <w:rPr>
          <w:rStyle w:val="a6"/>
        </w:rPr>
        <w:t>АНАЛИЗ И КОНСТРУИРОВАНИЕ</w:t>
      </w:r>
    </w:p>
    <w:p w:rsidR="00EE00CE" w:rsidRPr="001E24D7" w:rsidRDefault="00EE00CE" w:rsidP="00EE00CE">
      <w:pPr>
        <w:pStyle w:val="a9"/>
        <w:spacing w:before="0" w:after="0"/>
        <w:rPr>
          <w:b/>
        </w:rPr>
      </w:pPr>
      <w:r w:rsidRPr="001E24D7">
        <w:t>©2015 г.                                          </w:t>
      </w:r>
      <w:r w:rsidRPr="001E24D7">
        <w:rPr>
          <w:rStyle w:val="a4"/>
          <w:b/>
        </w:rPr>
        <w:t>И.И. Иванов¹, М.А. Иванова²</w:t>
      </w:r>
    </w:p>
    <w:p w:rsidR="00EE00CE" w:rsidRPr="001E24D7" w:rsidRDefault="00EE00CE" w:rsidP="00EE00CE">
      <w:pPr>
        <w:jc w:val="center"/>
        <w:rPr>
          <w:i/>
        </w:rPr>
      </w:pPr>
      <w:r w:rsidRPr="001E24D7">
        <w:rPr>
          <w:rStyle w:val="a4"/>
        </w:rPr>
        <w:t>¹Нижегородский гос</w:t>
      </w:r>
      <w:r w:rsidRPr="001E24D7">
        <w:rPr>
          <w:rStyle w:val="a4"/>
          <w:i w:val="0"/>
        </w:rPr>
        <w:t xml:space="preserve">ударственный </w:t>
      </w:r>
      <w:r w:rsidRPr="001E24D7">
        <w:rPr>
          <w:rStyle w:val="a4"/>
        </w:rPr>
        <w:t>университет им. Н.И. Лобачевского</w:t>
      </w:r>
    </w:p>
    <w:p w:rsidR="00EE00CE" w:rsidRPr="001E24D7" w:rsidRDefault="00EE00CE" w:rsidP="00EE00CE">
      <w:pPr>
        <w:jc w:val="center"/>
        <w:rPr>
          <w:i/>
        </w:rPr>
      </w:pPr>
      <w:r w:rsidRPr="001E24D7">
        <w:rPr>
          <w:rStyle w:val="a4"/>
        </w:rPr>
        <w:t>²Нижегородский государственный технический университет им. Р.Е.Алексеева</w:t>
      </w:r>
    </w:p>
    <w:p w:rsidR="00EE00CE" w:rsidRPr="001E24D7" w:rsidRDefault="00362859" w:rsidP="00EE00CE">
      <w:pPr>
        <w:pStyle w:val="a9"/>
        <w:spacing w:before="0" w:after="0"/>
        <w:jc w:val="center"/>
      </w:pPr>
      <w:hyperlink r:id="rId7" w:history="1">
        <w:r w:rsidR="00EE00CE" w:rsidRPr="001E24D7">
          <w:rPr>
            <w:rStyle w:val="a5"/>
          </w:rPr>
          <w:t> ivanov -ii@mail.ru</w:t>
        </w:r>
      </w:hyperlink>
      <w:r w:rsidR="00EE00CE" w:rsidRPr="001E24D7">
        <w:t>.</w:t>
      </w:r>
    </w:p>
    <w:p w:rsidR="00EE00CE" w:rsidRPr="001E24D7" w:rsidRDefault="00EE00CE" w:rsidP="00EE00CE">
      <w:pPr>
        <w:pStyle w:val="a9"/>
        <w:spacing w:before="0" w:after="0"/>
        <w:jc w:val="right"/>
      </w:pPr>
    </w:p>
    <w:p w:rsidR="00EE00CE" w:rsidRPr="001E24D7" w:rsidRDefault="00EE00CE" w:rsidP="00EE00CE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E24D7">
        <w:rPr>
          <w:sz w:val="24"/>
          <w:szCs w:val="24"/>
        </w:rPr>
        <w:t> </w:t>
      </w:r>
      <w:r w:rsidRPr="001E24D7">
        <w:rPr>
          <w:b w:val="0"/>
          <w:sz w:val="24"/>
          <w:szCs w:val="24"/>
        </w:rPr>
        <w:t xml:space="preserve">Аннотация </w:t>
      </w:r>
    </w:p>
    <w:p w:rsidR="00EE00CE" w:rsidRPr="001E24D7" w:rsidRDefault="00EE00CE" w:rsidP="00EE00CE">
      <w:pPr>
        <w:pStyle w:val="5"/>
        <w:spacing w:before="0" w:beforeAutospacing="0" w:after="0" w:afterAutospacing="0"/>
        <w:rPr>
          <w:sz w:val="24"/>
          <w:szCs w:val="24"/>
        </w:rPr>
      </w:pPr>
      <w:r w:rsidRPr="001E24D7">
        <w:rPr>
          <w:sz w:val="24"/>
          <w:szCs w:val="24"/>
        </w:rPr>
        <w:t> </w:t>
      </w:r>
      <w:r w:rsidRPr="001E24D7">
        <w:rPr>
          <w:rStyle w:val="a4"/>
          <w:sz w:val="24"/>
          <w:szCs w:val="24"/>
        </w:rPr>
        <w:t xml:space="preserve">Ключевые слова: </w:t>
      </w:r>
      <w:r w:rsidRPr="001E24D7">
        <w:rPr>
          <w:b w:val="0"/>
          <w:i/>
          <w:sz w:val="24"/>
          <w:szCs w:val="24"/>
        </w:rPr>
        <w:t>(</w:t>
      </w:r>
      <w:r w:rsidRPr="001E24D7">
        <w:rPr>
          <w:rStyle w:val="a4"/>
          <w:b w:val="0"/>
          <w:sz w:val="24"/>
          <w:szCs w:val="24"/>
        </w:rPr>
        <w:t>слова и словосочетания – не более 10</w:t>
      </w:r>
      <w:r w:rsidRPr="001E24D7">
        <w:rPr>
          <w:b w:val="0"/>
          <w:i/>
          <w:sz w:val="24"/>
          <w:szCs w:val="24"/>
        </w:rPr>
        <w:t>)</w:t>
      </w:r>
    </w:p>
    <w:p w:rsidR="00EE00CE" w:rsidRPr="001E24D7" w:rsidRDefault="00EE00CE" w:rsidP="00EE00CE">
      <w:pPr>
        <w:pStyle w:val="a9"/>
        <w:spacing w:before="0" w:after="0"/>
      </w:pPr>
    </w:p>
    <w:p w:rsidR="00EE00CE" w:rsidRPr="001E24D7" w:rsidRDefault="00EE00CE" w:rsidP="00EE00CE">
      <w:pPr>
        <w:pStyle w:val="a9"/>
        <w:spacing w:before="0" w:after="0"/>
      </w:pPr>
      <w:r w:rsidRPr="001E24D7">
        <w:t> Текст статьи (выравнивание – по ширине; полуторный интервал)</w:t>
      </w:r>
    </w:p>
    <w:p w:rsidR="00EE00CE" w:rsidRPr="001E24D7" w:rsidRDefault="00EE00CE" w:rsidP="00EE00CE">
      <w:pPr>
        <w:pStyle w:val="a9"/>
        <w:spacing w:before="0" w:after="0"/>
      </w:pPr>
      <w:r w:rsidRPr="001E24D7">
        <w:rPr>
          <w:rStyle w:val="a6"/>
        </w:rPr>
        <w:t>…</w:t>
      </w:r>
    </w:p>
    <w:p w:rsidR="00EE00CE" w:rsidRPr="001E24D7" w:rsidRDefault="00EE00CE" w:rsidP="00EE00CE">
      <w:pPr>
        <w:pStyle w:val="a9"/>
        <w:spacing w:before="0" w:after="0"/>
        <w:jc w:val="center"/>
        <w:rPr>
          <w:b/>
          <w:bCs/>
        </w:rPr>
      </w:pPr>
      <w:r w:rsidRPr="001E24D7">
        <w:rPr>
          <w:rStyle w:val="a4"/>
          <w:b/>
          <w:bCs/>
        </w:rPr>
        <w:t>Примечания</w:t>
      </w:r>
    </w:p>
    <w:p w:rsidR="00EE00CE" w:rsidRPr="001E24D7" w:rsidRDefault="00EE00CE" w:rsidP="00EE00CE">
      <w:pPr>
        <w:pStyle w:val="a9"/>
        <w:numPr>
          <w:ilvl w:val="0"/>
          <w:numId w:val="3"/>
        </w:numPr>
        <w:spacing w:before="0" w:after="0"/>
      </w:pPr>
      <w:r w:rsidRPr="001E24D7">
        <w:t>………………</w:t>
      </w:r>
    </w:p>
    <w:p w:rsidR="00EE00CE" w:rsidRPr="001E24D7" w:rsidRDefault="00EE00CE" w:rsidP="00EE00CE">
      <w:pPr>
        <w:pStyle w:val="a9"/>
        <w:numPr>
          <w:ilvl w:val="0"/>
          <w:numId w:val="3"/>
        </w:numPr>
        <w:spacing w:before="0" w:after="0"/>
      </w:pPr>
      <w:r w:rsidRPr="001E24D7">
        <w:t>………………</w:t>
      </w:r>
    </w:p>
    <w:p w:rsidR="00EE00CE" w:rsidRPr="001E24D7" w:rsidRDefault="00EE00CE" w:rsidP="00EE00CE">
      <w:pPr>
        <w:pStyle w:val="a9"/>
        <w:spacing w:before="0" w:after="0"/>
      </w:pPr>
      <w:r w:rsidRPr="001E24D7">
        <w:t> </w:t>
      </w:r>
    </w:p>
    <w:p w:rsidR="00EE00CE" w:rsidRPr="001E24D7" w:rsidRDefault="00EE00CE" w:rsidP="00EE00CE">
      <w:pPr>
        <w:pStyle w:val="a9"/>
        <w:spacing w:before="0" w:after="0"/>
        <w:jc w:val="center"/>
        <w:rPr>
          <w:rStyle w:val="a4"/>
          <w:b/>
          <w:bCs/>
        </w:rPr>
      </w:pPr>
      <w:r w:rsidRPr="001E24D7">
        <w:rPr>
          <w:rStyle w:val="a4"/>
          <w:b/>
          <w:bCs/>
        </w:rPr>
        <w:t>Список литературы</w:t>
      </w:r>
    </w:p>
    <w:p w:rsidR="00EE00CE" w:rsidRPr="001E24D7" w:rsidRDefault="00EE00CE" w:rsidP="00EE00CE">
      <w:pPr>
        <w:pStyle w:val="a9"/>
        <w:spacing w:before="0" w:after="0"/>
        <w:jc w:val="center"/>
      </w:pP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  <w:rPr>
          <w:lang w:val="en-US"/>
        </w:rPr>
      </w:pPr>
      <w:r w:rsidRPr="001E24D7">
        <w:rPr>
          <w:lang w:val="en-US"/>
        </w:rPr>
        <w:t>Williams D.</w:t>
      </w:r>
      <w:r w:rsidRPr="001E24D7">
        <w:t>Е</w:t>
      </w:r>
      <w:r w:rsidRPr="001E24D7">
        <w:rPr>
          <w:lang w:val="en-US"/>
        </w:rPr>
        <w:t xml:space="preserve">., Houpt D.J. // Acta Cryst. </w:t>
      </w:r>
      <w:r w:rsidRPr="001E24D7">
        <w:t>В</w:t>
      </w:r>
      <w:r w:rsidRPr="001E24D7">
        <w:rPr>
          <w:lang w:val="en-US"/>
        </w:rPr>
        <w:t>. 1986. V. 42. P. 286–288.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>Китайгородский А.И. Молекулярные кристаллы. М.: Наука, 1971. 201 с.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 xml:space="preserve">Термические константы веществ / Под ред. В.П. Глушко. М.: Изд-во АН СССР. 1965–1981. </w:t>
      </w:r>
      <w:proofErr w:type="spellStart"/>
      <w:r w:rsidRPr="001E24D7">
        <w:t>Вып</w:t>
      </w:r>
      <w:proofErr w:type="spellEnd"/>
      <w:r w:rsidRPr="001E24D7">
        <w:t>. I–X.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>Набоков В. Искусство литературы и здравый смысл // Набоков о Набокове и прочем: Интервью, рецензии, эссе / Сост. Н.Г. Мельников. М.: Независимая газета, 2002. С. 465–479.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proofErr w:type="spellStart"/>
      <w:r w:rsidRPr="001E24D7">
        <w:t>Стрежнёва</w:t>
      </w:r>
      <w:proofErr w:type="spellEnd"/>
      <w:r w:rsidRPr="001E24D7">
        <w:t xml:space="preserve"> М. Институциональные формы европейской интеграции // Заглядывая в 21-й век: ЕС и СНГ. М.: Мир, 1998. С. 10–15.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 xml:space="preserve">Сидоров И.И. </w:t>
      </w:r>
      <w:proofErr w:type="spellStart"/>
      <w:r w:rsidRPr="001E24D7">
        <w:t>Дис</w:t>
      </w:r>
      <w:proofErr w:type="spellEnd"/>
      <w:r w:rsidRPr="001E24D7">
        <w:t>. ... д-ра физ.-мат. наук. М.: МГУ, 2000. 255 с.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 xml:space="preserve">Сидоров И.И. Автореферат </w:t>
      </w:r>
      <w:proofErr w:type="spellStart"/>
      <w:r w:rsidRPr="001E24D7">
        <w:t>дис</w:t>
      </w:r>
      <w:proofErr w:type="spellEnd"/>
      <w:r w:rsidRPr="001E24D7">
        <w:t>. ... д-ра физ.-мат. наук. М.: МГУ, 2000. 40 с.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 xml:space="preserve">Субботин К.А., </w:t>
      </w:r>
      <w:proofErr w:type="spellStart"/>
      <w:r w:rsidRPr="001E24D7">
        <w:t>Лавриков</w:t>
      </w:r>
      <w:proofErr w:type="spellEnd"/>
      <w:r w:rsidRPr="001E24D7">
        <w:t xml:space="preserve"> С.В. // Тез. </w:t>
      </w:r>
      <w:proofErr w:type="spellStart"/>
      <w:r w:rsidRPr="001E24D7">
        <w:t>докл</w:t>
      </w:r>
      <w:proofErr w:type="spellEnd"/>
      <w:r w:rsidRPr="001E24D7">
        <w:t xml:space="preserve">. II </w:t>
      </w:r>
      <w:proofErr w:type="spellStart"/>
      <w:r w:rsidRPr="001E24D7">
        <w:t>Всерос</w:t>
      </w:r>
      <w:proofErr w:type="spellEnd"/>
      <w:r w:rsidRPr="001E24D7">
        <w:t xml:space="preserve">. </w:t>
      </w:r>
      <w:proofErr w:type="spellStart"/>
      <w:r w:rsidRPr="001E24D7">
        <w:t>симп</w:t>
      </w:r>
      <w:proofErr w:type="spellEnd"/>
      <w:r w:rsidRPr="001E24D7">
        <w:t>. «Процессы теплопереноса», Обнинск, 2–24 сентября 1997 г. С. 155.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>ГОСТ 10749-1-80. Спирт этиловый технический. Методы анализа. М.: Изд-во стандартов, 1981. 4 с.</w:t>
      </w:r>
    </w:p>
    <w:p w:rsidR="00EE00CE" w:rsidRPr="001E24D7" w:rsidRDefault="00EE00CE" w:rsidP="00EE00CE">
      <w:pPr>
        <w:numPr>
          <w:ilvl w:val="0"/>
          <w:numId w:val="4"/>
        </w:numPr>
        <w:ind w:left="0"/>
        <w:jc w:val="both"/>
      </w:pPr>
      <w:r w:rsidRPr="001E24D7">
        <w:t xml:space="preserve">Николаева С.Ю. Пасхальный текст в русской литературе XIX века. </w:t>
      </w:r>
      <w:proofErr w:type="spellStart"/>
      <w:proofErr w:type="gramStart"/>
      <w:r w:rsidRPr="001E24D7">
        <w:t>Дис.канд.филол</w:t>
      </w:r>
      <w:proofErr w:type="gramEnd"/>
      <w:r w:rsidRPr="001E24D7">
        <w:t>.наук</w:t>
      </w:r>
      <w:proofErr w:type="spellEnd"/>
      <w:r w:rsidRPr="001E24D7">
        <w:t xml:space="preserve">. Москва: Литературный институт </w:t>
      </w:r>
      <w:proofErr w:type="spellStart"/>
      <w:r w:rsidRPr="001E24D7">
        <w:t>им.A.M</w:t>
      </w:r>
      <w:proofErr w:type="spellEnd"/>
      <w:r w:rsidRPr="001E24D7">
        <w:t xml:space="preserve">. Горького, 2004. 218 с. [Электронный ресурс]. – Режим доступа </w:t>
      </w:r>
      <w:hyperlink r:id="rId8" w:history="1">
        <w:r w:rsidRPr="001E24D7">
          <w:rPr>
            <w:rStyle w:val="a5"/>
          </w:rPr>
          <w:t>http://www.dissercat.com/content/paskhalnyi-tekst-v-russkoi-literature-xix-veka?_openstat=cmVmZXJ1bi5jb207bm9kZTthZDE7</w:t>
        </w:r>
      </w:hyperlink>
      <w:r w:rsidRPr="001E24D7">
        <w:t xml:space="preserve"> (дата обращения 3.04.2014).</w:t>
      </w:r>
    </w:p>
    <w:p w:rsidR="00EE00CE" w:rsidRPr="001E24D7" w:rsidRDefault="00EE00CE" w:rsidP="00EE00CE">
      <w:pPr>
        <w:autoSpaceDE w:val="0"/>
        <w:autoSpaceDN w:val="0"/>
        <w:adjustRightInd w:val="0"/>
        <w:jc w:val="both"/>
      </w:pPr>
    </w:p>
    <w:p w:rsidR="00EE00CE" w:rsidRPr="001E24D7" w:rsidRDefault="00EE00CE" w:rsidP="00EE00CE">
      <w:pPr>
        <w:jc w:val="center"/>
        <w:rPr>
          <w:b/>
          <w:lang w:val="en-US"/>
        </w:rPr>
      </w:pPr>
      <w:r w:rsidRPr="001E24D7">
        <w:rPr>
          <w:b/>
          <w:lang w:val="en-US"/>
        </w:rPr>
        <w:t xml:space="preserve">SOME PROBLEMS OF METHODOLOGY OF TEACHING </w:t>
      </w:r>
    </w:p>
    <w:p w:rsidR="00EE00CE" w:rsidRPr="001E24D7" w:rsidRDefault="00EE00CE" w:rsidP="00EE00CE">
      <w:pPr>
        <w:jc w:val="center"/>
        <w:rPr>
          <w:b/>
          <w:lang w:val="en-US"/>
        </w:rPr>
      </w:pPr>
      <w:r w:rsidRPr="001E24D7">
        <w:rPr>
          <w:b/>
          <w:lang w:val="en-US"/>
        </w:rPr>
        <w:t>RUSSIAN LITERATURE TO FOREIGN STUDENTS</w:t>
      </w:r>
    </w:p>
    <w:p w:rsidR="00EE00CE" w:rsidRPr="001E24D7" w:rsidRDefault="00EE00CE" w:rsidP="00EE00CE">
      <w:pPr>
        <w:jc w:val="center"/>
        <w:rPr>
          <w:b/>
          <w:i/>
          <w:lang w:val="en-US"/>
        </w:rPr>
      </w:pPr>
      <w:r w:rsidRPr="001E24D7">
        <w:rPr>
          <w:b/>
          <w:i/>
          <w:lang w:val="en-US"/>
        </w:rPr>
        <w:t>P.E. Yanina</w:t>
      </w:r>
    </w:p>
    <w:p w:rsidR="00EE00CE" w:rsidRPr="001E24D7" w:rsidRDefault="00EE00CE" w:rsidP="00EE00CE">
      <w:pPr>
        <w:jc w:val="center"/>
        <w:rPr>
          <w:lang w:val="en-US"/>
        </w:rPr>
      </w:pPr>
      <w:r w:rsidRPr="001E24D7">
        <w:rPr>
          <w:lang w:val="en-US"/>
        </w:rPr>
        <w:t>N.I. Lobachevsky state University of Nizhny Novgorod</w:t>
      </w:r>
    </w:p>
    <w:p w:rsidR="00EE00CE" w:rsidRPr="001E24D7" w:rsidRDefault="00EE00CE" w:rsidP="00EE00CE">
      <w:pPr>
        <w:jc w:val="both"/>
        <w:rPr>
          <w:lang w:val="en-US"/>
        </w:rPr>
      </w:pPr>
    </w:p>
    <w:p w:rsidR="00EE00CE" w:rsidRPr="001E24D7" w:rsidRDefault="00EE00CE" w:rsidP="00EE00CE">
      <w:pPr>
        <w:jc w:val="both"/>
        <w:rPr>
          <w:lang w:val="en-US"/>
        </w:rPr>
      </w:pPr>
      <w:r w:rsidRPr="001E24D7">
        <w:rPr>
          <w:lang w:val="en-US"/>
        </w:rPr>
        <w:tab/>
        <w:t>The issue of teaching …</w:t>
      </w:r>
    </w:p>
    <w:p w:rsidR="00EE00CE" w:rsidRPr="001E24D7" w:rsidRDefault="00EE00CE" w:rsidP="00EE00CE">
      <w:pPr>
        <w:jc w:val="both"/>
        <w:rPr>
          <w:i/>
          <w:lang w:val="en-US"/>
        </w:rPr>
      </w:pPr>
    </w:p>
    <w:p w:rsidR="00EE00CE" w:rsidRDefault="00EE00CE" w:rsidP="00EE00CE">
      <w:pPr>
        <w:jc w:val="both"/>
        <w:rPr>
          <w:lang w:val="en-US"/>
        </w:rPr>
      </w:pPr>
      <w:r w:rsidRPr="001E24D7">
        <w:rPr>
          <w:i/>
          <w:lang w:val="en-US"/>
        </w:rPr>
        <w:t xml:space="preserve">Keywords: </w:t>
      </w:r>
      <w:r w:rsidRPr="001E24D7">
        <w:rPr>
          <w:lang w:val="en-US"/>
        </w:rPr>
        <w:t>Russian literature, teaching methodology…</w:t>
      </w:r>
    </w:p>
    <w:p w:rsidR="00EE00CE" w:rsidRPr="00C86E43" w:rsidRDefault="00EE00CE" w:rsidP="00EE00CE">
      <w:pPr>
        <w:pStyle w:val="a7"/>
        <w:ind w:firstLine="708"/>
        <w:rPr>
          <w:lang w:val="en-US"/>
        </w:rPr>
      </w:pPr>
    </w:p>
    <w:p w:rsidR="00EE00CE" w:rsidRPr="00EE00CE" w:rsidRDefault="00EE00CE" w:rsidP="009C2B1D">
      <w:pPr>
        <w:rPr>
          <w:sz w:val="28"/>
          <w:szCs w:val="28"/>
          <w:lang w:val="en-US"/>
        </w:rPr>
      </w:pPr>
    </w:p>
    <w:sectPr w:rsidR="00EE00CE" w:rsidRPr="00EE00CE" w:rsidSect="008B17BF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5C06"/>
    <w:multiLevelType w:val="multilevel"/>
    <w:tmpl w:val="14605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D000F"/>
    <w:multiLevelType w:val="multilevel"/>
    <w:tmpl w:val="234D00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36A4093"/>
    <w:multiLevelType w:val="hybridMultilevel"/>
    <w:tmpl w:val="D1D8CDBC"/>
    <w:lvl w:ilvl="0" w:tplc="C01EC9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D43A64"/>
    <w:multiLevelType w:val="multilevel"/>
    <w:tmpl w:val="53D43A6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663B4D"/>
    <w:multiLevelType w:val="multilevel"/>
    <w:tmpl w:val="69663B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73682"/>
    <w:rsid w:val="00004780"/>
    <w:rsid w:val="000308D7"/>
    <w:rsid w:val="00057D57"/>
    <w:rsid w:val="000D385E"/>
    <w:rsid w:val="000E1B94"/>
    <w:rsid w:val="00104AD3"/>
    <w:rsid w:val="001055FF"/>
    <w:rsid w:val="001134BB"/>
    <w:rsid w:val="00160F40"/>
    <w:rsid w:val="00177FB4"/>
    <w:rsid w:val="001C03D5"/>
    <w:rsid w:val="001E24D7"/>
    <w:rsid w:val="001E6F47"/>
    <w:rsid w:val="00244987"/>
    <w:rsid w:val="00246743"/>
    <w:rsid w:val="002C5B0B"/>
    <w:rsid w:val="002E48C7"/>
    <w:rsid w:val="002E64A5"/>
    <w:rsid w:val="002F7F32"/>
    <w:rsid w:val="0031687F"/>
    <w:rsid w:val="003246D7"/>
    <w:rsid w:val="003361AB"/>
    <w:rsid w:val="00354834"/>
    <w:rsid w:val="00362859"/>
    <w:rsid w:val="0037065F"/>
    <w:rsid w:val="00392D43"/>
    <w:rsid w:val="003A38C2"/>
    <w:rsid w:val="003B797B"/>
    <w:rsid w:val="003D183D"/>
    <w:rsid w:val="00416795"/>
    <w:rsid w:val="0044305A"/>
    <w:rsid w:val="0045145A"/>
    <w:rsid w:val="004700BB"/>
    <w:rsid w:val="00473682"/>
    <w:rsid w:val="004F196F"/>
    <w:rsid w:val="0055618B"/>
    <w:rsid w:val="0057233F"/>
    <w:rsid w:val="00573507"/>
    <w:rsid w:val="0059332B"/>
    <w:rsid w:val="005D34C4"/>
    <w:rsid w:val="005F0888"/>
    <w:rsid w:val="00661ABB"/>
    <w:rsid w:val="0067129A"/>
    <w:rsid w:val="006940A7"/>
    <w:rsid w:val="0069499C"/>
    <w:rsid w:val="00715490"/>
    <w:rsid w:val="00745201"/>
    <w:rsid w:val="00751218"/>
    <w:rsid w:val="007A50EC"/>
    <w:rsid w:val="00800723"/>
    <w:rsid w:val="00833432"/>
    <w:rsid w:val="008632CD"/>
    <w:rsid w:val="008946C5"/>
    <w:rsid w:val="008A1D9C"/>
    <w:rsid w:val="008B17BF"/>
    <w:rsid w:val="008F362D"/>
    <w:rsid w:val="008F73B2"/>
    <w:rsid w:val="00913B63"/>
    <w:rsid w:val="00930D2F"/>
    <w:rsid w:val="00983351"/>
    <w:rsid w:val="009C2B1D"/>
    <w:rsid w:val="00A30E4A"/>
    <w:rsid w:val="00A61AAC"/>
    <w:rsid w:val="00A76D45"/>
    <w:rsid w:val="00A81FC9"/>
    <w:rsid w:val="00B5635F"/>
    <w:rsid w:val="00B91358"/>
    <w:rsid w:val="00C14290"/>
    <w:rsid w:val="00C2711B"/>
    <w:rsid w:val="00C46015"/>
    <w:rsid w:val="00C7608E"/>
    <w:rsid w:val="00C86E43"/>
    <w:rsid w:val="00C9038A"/>
    <w:rsid w:val="00CC3774"/>
    <w:rsid w:val="00D003B9"/>
    <w:rsid w:val="00D62877"/>
    <w:rsid w:val="00D70281"/>
    <w:rsid w:val="00D97E5E"/>
    <w:rsid w:val="00DE6AA4"/>
    <w:rsid w:val="00E01B12"/>
    <w:rsid w:val="00E24F30"/>
    <w:rsid w:val="00E357CB"/>
    <w:rsid w:val="00E84FB2"/>
    <w:rsid w:val="00EA349A"/>
    <w:rsid w:val="00EB13FD"/>
    <w:rsid w:val="00EE00CE"/>
    <w:rsid w:val="00EE6ED3"/>
    <w:rsid w:val="00F05A65"/>
    <w:rsid w:val="00F2244F"/>
    <w:rsid w:val="00F4627D"/>
    <w:rsid w:val="00F60448"/>
    <w:rsid w:val="00FD17A4"/>
    <w:rsid w:val="00FE6B0C"/>
    <w:rsid w:val="0BFC55BD"/>
    <w:rsid w:val="16422272"/>
    <w:rsid w:val="7410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F7E41"/>
  <w15:docId w15:val="{D40A157B-ACCD-4379-AE32-C7B7D22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07"/>
    <w:rPr>
      <w:rFonts w:eastAsia="Times New Roman" w:cs="Times New Roman"/>
      <w:sz w:val="24"/>
      <w:szCs w:val="24"/>
    </w:rPr>
  </w:style>
  <w:style w:type="paragraph" w:styleId="5">
    <w:name w:val="heading 5"/>
    <w:basedOn w:val="a"/>
    <w:link w:val="50"/>
    <w:semiHidden/>
    <w:unhideWhenUsed/>
    <w:qFormat/>
    <w:locked/>
    <w:rsid w:val="0057350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573507"/>
    <w:rPr>
      <w:color w:val="800080" w:themeColor="followedHyperlink"/>
      <w:u w:val="single"/>
    </w:rPr>
  </w:style>
  <w:style w:type="character" w:styleId="a4">
    <w:name w:val="Emphasis"/>
    <w:basedOn w:val="a0"/>
    <w:qFormat/>
    <w:locked/>
    <w:rsid w:val="00573507"/>
    <w:rPr>
      <w:i/>
      <w:iCs/>
    </w:rPr>
  </w:style>
  <w:style w:type="character" w:styleId="a5">
    <w:name w:val="Hyperlink"/>
    <w:basedOn w:val="a0"/>
    <w:uiPriority w:val="99"/>
    <w:semiHidden/>
    <w:qFormat/>
    <w:rsid w:val="00573507"/>
    <w:rPr>
      <w:color w:val="0000FF"/>
      <w:u w:val="single"/>
    </w:rPr>
  </w:style>
  <w:style w:type="character" w:styleId="a6">
    <w:name w:val="Strong"/>
    <w:basedOn w:val="a0"/>
    <w:qFormat/>
    <w:locked/>
    <w:rsid w:val="00573507"/>
    <w:rPr>
      <w:b/>
      <w:bCs/>
    </w:rPr>
  </w:style>
  <w:style w:type="paragraph" w:styleId="a7">
    <w:name w:val="Body Text Indent"/>
    <w:basedOn w:val="a"/>
    <w:link w:val="a8"/>
    <w:uiPriority w:val="99"/>
    <w:semiHidden/>
    <w:qFormat/>
    <w:rsid w:val="00573507"/>
    <w:pPr>
      <w:ind w:firstLine="360"/>
    </w:pPr>
  </w:style>
  <w:style w:type="paragraph" w:styleId="a9">
    <w:name w:val="Normal (Web)"/>
    <w:basedOn w:val="a"/>
    <w:qFormat/>
    <w:rsid w:val="00573507"/>
    <w:pPr>
      <w:suppressAutoHyphens/>
      <w:spacing w:before="280" w:after="119"/>
    </w:pPr>
    <w:rPr>
      <w:lang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qFormat/>
    <w:locked/>
    <w:rsid w:val="00573507"/>
    <w:rPr>
      <w:rFonts w:eastAsia="Times New Roman"/>
      <w:color w:val="auto"/>
      <w:sz w:val="24"/>
      <w:szCs w:val="24"/>
      <w:lang w:eastAsia="ru-RU"/>
    </w:rPr>
  </w:style>
  <w:style w:type="character" w:customStyle="1" w:styleId="1">
    <w:name w:val="Гиперссылка1"/>
    <w:uiPriority w:val="99"/>
    <w:qFormat/>
    <w:rsid w:val="00573507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qFormat/>
    <w:rsid w:val="00573507"/>
    <w:rPr>
      <w:rFonts w:eastAsia="Times New Roman" w:cs="Times New Roman"/>
      <w:b/>
      <w:bCs/>
    </w:rPr>
  </w:style>
  <w:style w:type="character" w:customStyle="1" w:styleId="layout">
    <w:name w:val="layout"/>
    <w:basedOn w:val="a0"/>
    <w:qFormat/>
    <w:rsid w:val="00573507"/>
  </w:style>
  <w:style w:type="character" w:customStyle="1" w:styleId="10">
    <w:name w:val="Неразрешенное упоминание1"/>
    <w:basedOn w:val="a0"/>
    <w:uiPriority w:val="99"/>
    <w:semiHidden/>
    <w:unhideWhenUsed/>
    <w:rsid w:val="00244987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9C2B1D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9C2B1D"/>
    <w:pPr>
      <w:spacing w:after="160" w:line="259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styleId="ab">
    <w:name w:val="annotation reference"/>
    <w:basedOn w:val="a0"/>
    <w:uiPriority w:val="99"/>
    <w:semiHidden/>
    <w:unhideWhenUsed/>
    <w:rsid w:val="00F604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04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0448"/>
    <w:rPr>
      <w:rFonts w:eastAsia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04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0448"/>
    <w:rPr>
      <w:rFonts w:eastAsia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ercat.com/content/paskhalnyi-tekst-v-russkoi-literature-xix-veka?_openstat=cmVmZXJ1bi5jb207bm9kZTthZDE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ivanov%20-i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marpol@mail.ru" TargetMode="External"/><Relationship Id="rId5" Type="http://schemas.openxmlformats.org/officeDocument/2006/relationships/hyperlink" Target="mailto:danco6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Полина Янина</cp:lastModifiedBy>
  <cp:revision>11</cp:revision>
  <dcterms:created xsi:type="dcterms:W3CDTF">2025-10-07T08:07:00Z</dcterms:created>
  <dcterms:modified xsi:type="dcterms:W3CDTF">2025-10-16T11:24:00Z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43B9765242224A8794EAAF2F43E432E2_12</vt:lpwstr>
  </property>
</Properties>
</file>